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ind w:left="0" w:leftChars="0" w:firstLine="0" w:firstLineChars="0"/>
        <w:jc w:val="center"/>
        <w:rPr>
          <w:rFonts w:hint="default" w:ascii="宋体" w:hAnsi="宋体" w:eastAsia="宋体"/>
          <w:b/>
          <w:sz w:val="44"/>
          <w:szCs w:val="44"/>
        </w:rPr>
      </w:pPr>
      <w:r>
        <w:rPr>
          <w:rFonts w:hint="default" w:ascii="宋体" w:hAnsi="宋体" w:eastAsia="宋体"/>
          <w:b/>
          <w:sz w:val="44"/>
          <w:szCs w:val="44"/>
        </w:rPr>
        <w:t>岳阳市国有土地上房屋征收与补偿实施办法</w:t>
      </w:r>
    </w:p>
    <w:p>
      <w:pPr>
        <w:spacing w:before="0" w:beforeLines="0" w:after="0" w:afterLines="0"/>
        <w:ind w:left="0" w:leftChars="0" w:firstLine="0" w:firstLineChars="0"/>
        <w:jc w:val="center"/>
        <w:rPr>
          <w:rFonts w:hint="eastAsia" w:ascii="宋体" w:hAnsi="宋体" w:eastAsia="宋体"/>
          <w:b/>
          <w:sz w:val="44"/>
          <w:szCs w:val="44"/>
          <w:lang w:eastAsia="zh-CN"/>
        </w:rPr>
      </w:pPr>
      <w:r>
        <w:rPr>
          <w:rFonts w:hint="eastAsia" w:ascii="宋体" w:hAnsi="宋体" w:eastAsia="宋体"/>
          <w:b/>
          <w:sz w:val="44"/>
          <w:szCs w:val="44"/>
          <w:lang w:eastAsia="zh-CN"/>
        </w:rPr>
        <w:t>（</w:t>
      </w:r>
      <w:r>
        <w:rPr>
          <w:rFonts w:hint="eastAsia" w:ascii="宋体" w:hAnsi="宋体" w:eastAsia="宋体"/>
          <w:b/>
          <w:sz w:val="44"/>
          <w:szCs w:val="44"/>
          <w:lang w:val="en-US" w:eastAsia="zh-CN"/>
        </w:rPr>
        <w:t>修订草案</w:t>
      </w:r>
      <w:r>
        <w:rPr>
          <w:rFonts w:hint="eastAsia" w:ascii="宋体" w:hAnsi="宋体" w:eastAsia="宋体"/>
          <w:b/>
          <w:sz w:val="44"/>
          <w:szCs w:val="44"/>
          <w:lang w:eastAsia="zh-CN"/>
        </w:rPr>
        <w:t>）</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sz w:val="32"/>
          <w:szCs w:val="32"/>
        </w:rPr>
      </w:pPr>
      <w:bookmarkStart w:id="0" w:name="_Toc6BB33E56069CA482D622B8A786EF3E8C"/>
      <w:r>
        <w:rPr>
          <w:rFonts w:hint="eastAsia" w:ascii="方正仿宋_GB2312" w:hAnsi="方正仿宋_GB2312" w:eastAsia="方正仿宋_GB2312" w:cs="方正仿宋_GB2312"/>
          <w:sz w:val="32"/>
          <w:szCs w:val="32"/>
        </w:rPr>
        <w:t>第一章 　总 　则</w:t>
      </w:r>
      <w:bookmarkEnd w:id="0"/>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第一条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为规范国有土地上房屋征收与补偿活动，维护公共利益，保障被征收房屋所有权人（以下简称被征收人）合法权益，根据《国有土地上房屋征收与补偿条例》（国务院令第590号，以下简称《条例》）、《湖南省实施〈国有土地上房屋征收与补偿条例〉办法》（省</w:t>
      </w:r>
      <w:r>
        <w:rPr>
          <w:rFonts w:hint="eastAsia" w:ascii="方正仿宋_GB2312" w:hAnsi="方正仿宋_GB2312" w:eastAsia="方正仿宋_GB2312" w:cs="方正仿宋_GB2312"/>
          <w:sz w:val="32"/>
          <w:szCs w:val="32"/>
          <w:lang w:eastAsia="zh-CN"/>
        </w:rPr>
        <w:t>政府</w:t>
      </w:r>
      <w:r>
        <w:rPr>
          <w:rFonts w:hint="eastAsia" w:ascii="方正仿宋_GB2312" w:hAnsi="方正仿宋_GB2312" w:eastAsia="方正仿宋_GB2312" w:cs="方正仿宋_GB2312"/>
          <w:sz w:val="32"/>
          <w:szCs w:val="32"/>
        </w:rPr>
        <w:t>令第268号）等有关</w:t>
      </w:r>
      <w:r>
        <w:rPr>
          <w:rFonts w:hint="eastAsia" w:ascii="方正仿宋_GB2312" w:hAnsi="方正仿宋_GB2312" w:eastAsia="方正仿宋_GB2312" w:cs="方正仿宋_GB2312"/>
          <w:sz w:val="32"/>
          <w:szCs w:val="32"/>
          <w:lang w:val="en-US" w:eastAsia="zh-CN"/>
        </w:rPr>
        <w:t>法律法规</w:t>
      </w:r>
      <w:r>
        <w:rPr>
          <w:rFonts w:hint="eastAsia" w:ascii="方正仿宋_GB2312" w:hAnsi="方正仿宋_GB2312" w:eastAsia="方正仿宋_GB2312" w:cs="方正仿宋_GB2312"/>
          <w:sz w:val="32"/>
          <w:szCs w:val="32"/>
        </w:rPr>
        <w:t>规定，结合本市实际，制定本办法。</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第二条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为公共利益需要，在本市行政区域内</w:t>
      </w:r>
      <w:r>
        <w:rPr>
          <w:rFonts w:hint="eastAsia" w:ascii="方正仿宋_GB2312" w:hAnsi="方正仿宋_GB2312" w:eastAsia="方正仿宋_GB2312" w:cs="方正仿宋_GB2312"/>
          <w:sz w:val="32"/>
          <w:szCs w:val="32"/>
          <w:lang w:val="en-US" w:eastAsia="zh-CN"/>
        </w:rPr>
        <w:t>征收</w:t>
      </w:r>
      <w:r>
        <w:rPr>
          <w:rFonts w:hint="eastAsia" w:ascii="方正仿宋_GB2312" w:hAnsi="方正仿宋_GB2312" w:eastAsia="方正仿宋_GB2312" w:cs="方正仿宋_GB2312"/>
          <w:sz w:val="32"/>
          <w:szCs w:val="32"/>
        </w:rPr>
        <w:t>国有土地上</w:t>
      </w:r>
      <w:r>
        <w:rPr>
          <w:rFonts w:hint="eastAsia" w:ascii="方正仿宋_GB2312" w:hAnsi="方正仿宋_GB2312" w:eastAsia="方正仿宋_GB2312" w:cs="方正仿宋_GB2312"/>
          <w:sz w:val="32"/>
          <w:szCs w:val="32"/>
          <w:lang w:val="en-US" w:eastAsia="zh-CN"/>
        </w:rPr>
        <w:t>单位、个人</w:t>
      </w:r>
      <w:r>
        <w:rPr>
          <w:rFonts w:hint="eastAsia" w:ascii="方正仿宋_GB2312" w:hAnsi="方正仿宋_GB2312" w:eastAsia="方正仿宋_GB2312" w:cs="方正仿宋_GB2312"/>
          <w:sz w:val="32"/>
          <w:szCs w:val="32"/>
        </w:rPr>
        <w:t>的房屋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对被征收人给予</w:t>
      </w:r>
      <w:r>
        <w:rPr>
          <w:rFonts w:hint="eastAsia" w:ascii="方正仿宋_GB2312" w:hAnsi="方正仿宋_GB2312" w:eastAsia="方正仿宋_GB2312" w:cs="方正仿宋_GB2312"/>
          <w:sz w:val="32"/>
          <w:szCs w:val="32"/>
        </w:rPr>
        <w:t>补偿</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rPr>
        <w:t>，适用本办法。
</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第三条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房屋征收与补偿应当遵循决策民主、程序正当、补偿公平、结果公开的原则。
</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default" w:ascii="方正仿宋_GB2312" w:hAnsi="方正仿宋_GB2312" w:eastAsia="方正仿宋_GB2312" w:cs="方正仿宋_GB2312"/>
          <w:i w:val="0"/>
          <w:iCs w:val="0"/>
          <w:caps w:val="0"/>
          <w:spacing w:val="0"/>
          <w:sz w:val="32"/>
          <w:szCs w:val="32"/>
          <w:shd w:val="clear"/>
          <w:lang w:val="en-US" w:eastAsia="zh-CN"/>
        </w:rPr>
      </w:pPr>
      <w:r>
        <w:rPr>
          <w:rStyle w:val="44"/>
          <w:rFonts w:hint="eastAsia" w:ascii="方正仿宋_GB2312" w:hAnsi="方正仿宋_GB2312" w:eastAsia="方正仿宋_GB2312" w:cs="方正仿宋_GB2312"/>
          <w:sz w:val="32"/>
          <w:szCs w:val="32"/>
        </w:rPr>
        <w:t>第四条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eastAsia="zh-CN"/>
        </w:rPr>
        <w:t>市、</w:t>
      </w:r>
      <w:r>
        <w:rPr>
          <w:rFonts w:hint="eastAsia" w:ascii="方正仿宋_GB2312" w:hAnsi="方正仿宋_GB2312" w:eastAsia="方正仿宋_GB2312" w:cs="方正仿宋_GB2312"/>
          <w:sz w:val="32"/>
          <w:szCs w:val="32"/>
        </w:rPr>
        <w:t>县</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sz w:val="32"/>
          <w:szCs w:val="32"/>
          <w:lang w:eastAsia="zh-CN"/>
        </w:rPr>
        <w:t>）人民政府为征收国有土地上房屋的征收主体，</w:t>
      </w:r>
      <w:r>
        <w:rPr>
          <w:rFonts w:hint="eastAsia" w:ascii="方正仿宋_GB2312" w:hAnsi="方正仿宋_GB2312" w:eastAsia="方正仿宋_GB2312" w:cs="方正仿宋_GB2312"/>
          <w:sz w:val="32"/>
          <w:szCs w:val="32"/>
        </w:rPr>
        <w:t>负责本行政区域内国有土地上房屋征收与补偿工作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i w:val="0"/>
          <w:iCs w:val="0"/>
          <w:caps w:val="0"/>
          <w:spacing w:val="0"/>
          <w:sz w:val="32"/>
          <w:szCs w:val="32"/>
          <w:shd w:val="clear"/>
        </w:rPr>
        <w:t>各县</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人民政府</w:t>
      </w:r>
      <w:r>
        <w:rPr>
          <w:rFonts w:hint="eastAsia" w:ascii="方正仿宋_GB2312" w:hAnsi="方正仿宋_GB2312" w:eastAsia="方正仿宋_GB2312" w:cs="方正仿宋_GB2312"/>
          <w:i w:val="0"/>
          <w:iCs w:val="0"/>
          <w:caps w:val="0"/>
          <w:spacing w:val="0"/>
          <w:sz w:val="32"/>
          <w:szCs w:val="32"/>
          <w:shd w:val="clear"/>
        </w:rPr>
        <w:t>确定的房屋征收部门负责组织实施</w:t>
      </w:r>
      <w:r>
        <w:rPr>
          <w:rFonts w:hint="eastAsia" w:ascii="方正仿宋_GB2312" w:hAnsi="方正仿宋_GB2312" w:eastAsia="方正仿宋_GB2312" w:cs="方正仿宋_GB2312"/>
          <w:i w:val="0"/>
          <w:iCs w:val="0"/>
          <w:caps w:val="0"/>
          <w:spacing w:val="0"/>
          <w:sz w:val="32"/>
          <w:szCs w:val="32"/>
          <w:shd w:val="clear"/>
          <w:lang w:eastAsia="zh-CN"/>
        </w:rPr>
        <w:t>；</w:t>
      </w:r>
      <w:r>
        <w:rPr>
          <w:rFonts w:hint="eastAsia" w:ascii="方正仿宋_GB2312" w:hAnsi="方正仿宋_GB2312" w:eastAsia="方正仿宋_GB2312" w:cs="方正仿宋_GB2312"/>
          <w:i w:val="0"/>
          <w:iCs w:val="0"/>
          <w:caps w:val="0"/>
          <w:spacing w:val="0"/>
          <w:sz w:val="32"/>
          <w:szCs w:val="32"/>
          <w:shd w:val="clear"/>
          <w:lang w:val="en-US" w:eastAsia="zh-CN"/>
        </w:rPr>
        <w:t>房屋征收项目</w:t>
      </w:r>
      <w:r>
        <w:rPr>
          <w:rFonts w:hint="eastAsia" w:ascii="方正仿宋_GB2312" w:hAnsi="方正仿宋_GB2312" w:eastAsia="方正仿宋_GB2312" w:cs="方正仿宋_GB2312"/>
          <w:i w:val="0"/>
          <w:iCs w:val="0"/>
          <w:caps w:val="0"/>
          <w:color w:val="auto"/>
          <w:spacing w:val="0"/>
          <w:sz w:val="32"/>
          <w:szCs w:val="32"/>
          <w:shd w:val="clear" w:fill="auto"/>
        </w:rPr>
        <w:t>范围涉及两个及以上毗邻县（</w:t>
      </w:r>
      <w:r>
        <w:rPr>
          <w:rFonts w:hint="eastAsia" w:ascii="方正仿宋_GB2312" w:hAnsi="方正仿宋_GB2312" w:eastAsia="方正仿宋_GB2312" w:cs="方正仿宋_GB2312"/>
          <w:i w:val="0"/>
          <w:iCs w:val="0"/>
          <w:caps w:val="0"/>
          <w:spacing w:val="0"/>
          <w:sz w:val="32"/>
          <w:szCs w:val="32"/>
          <w:shd w:val="clear"/>
          <w:lang w:val="en-US" w:eastAsia="zh-CN"/>
        </w:rPr>
        <w:t>市、区</w:t>
      </w:r>
      <w:r>
        <w:rPr>
          <w:rFonts w:hint="eastAsia" w:ascii="方正仿宋_GB2312" w:hAnsi="方正仿宋_GB2312" w:eastAsia="方正仿宋_GB2312" w:cs="方正仿宋_GB2312"/>
          <w:i w:val="0"/>
          <w:iCs w:val="0"/>
          <w:caps w:val="0"/>
          <w:color w:val="auto"/>
          <w:spacing w:val="0"/>
          <w:sz w:val="32"/>
          <w:szCs w:val="32"/>
          <w:shd w:val="clear" w:fill="auto"/>
        </w:rPr>
        <w:t>）</w:t>
      </w:r>
      <w:r>
        <w:rPr>
          <w:rFonts w:hint="eastAsia" w:ascii="方正仿宋_GB2312" w:hAnsi="方正仿宋_GB2312" w:eastAsia="方正仿宋_GB2312" w:cs="方正仿宋_GB2312"/>
          <w:i w:val="0"/>
          <w:iCs w:val="0"/>
          <w:caps w:val="0"/>
          <w:spacing w:val="0"/>
          <w:sz w:val="32"/>
          <w:szCs w:val="32"/>
          <w:shd w:val="clear"/>
          <w:lang w:val="en-US" w:eastAsia="zh-CN"/>
        </w:rPr>
        <w:t>的，由市人民政府作为征收主体，市</w:t>
      </w:r>
      <w:r>
        <w:rPr>
          <w:rFonts w:hint="eastAsia" w:ascii="方正仿宋_GB2312" w:hAnsi="方正仿宋_GB2312" w:eastAsia="方正仿宋_GB2312" w:cs="方正仿宋_GB2312"/>
          <w:i w:val="0"/>
          <w:iCs w:val="0"/>
          <w:caps w:val="0"/>
          <w:spacing w:val="0"/>
          <w:sz w:val="32"/>
          <w:szCs w:val="32"/>
          <w:shd w:val="clear"/>
        </w:rPr>
        <w:t>房屋征收部门</w:t>
      </w:r>
      <w:r>
        <w:rPr>
          <w:rFonts w:hint="eastAsia" w:ascii="方正仿宋_GB2312" w:hAnsi="方正仿宋_GB2312" w:eastAsia="方正仿宋_GB2312" w:cs="方正仿宋_GB2312"/>
          <w:i w:val="0"/>
          <w:iCs w:val="0"/>
          <w:caps w:val="0"/>
          <w:spacing w:val="0"/>
          <w:sz w:val="32"/>
          <w:szCs w:val="32"/>
          <w:shd w:val="clear"/>
          <w:lang w:val="en-US" w:eastAsia="zh-CN"/>
        </w:rPr>
        <w:t>负责组织实施。</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岳阳楼区、云溪区、君山区</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及屈原管理区管委会</w:t>
      </w:r>
      <w:r>
        <w:rPr>
          <w:rFonts w:hint="eastAsia" w:ascii="方正仿宋_GB2312" w:hAnsi="方正仿宋_GB2312" w:eastAsia="方正仿宋_GB2312" w:cs="方正仿宋_GB2312"/>
          <w:sz w:val="32"/>
          <w:szCs w:val="32"/>
          <w:lang w:val="en-US" w:eastAsia="zh-CN"/>
        </w:rPr>
        <w:t>除</w:t>
      </w:r>
      <w:r>
        <w:rPr>
          <w:rFonts w:hint="eastAsia" w:ascii="方正仿宋_GB2312" w:hAnsi="方正仿宋_GB2312" w:eastAsia="方正仿宋_GB2312" w:cs="方正仿宋_GB2312"/>
          <w:sz w:val="32"/>
          <w:szCs w:val="32"/>
        </w:rPr>
        <w:t>负责本区区属房屋征收项目</w:t>
      </w:r>
      <w:r>
        <w:rPr>
          <w:rFonts w:hint="eastAsia" w:ascii="方正仿宋_GB2312" w:hAnsi="方正仿宋_GB2312" w:eastAsia="方正仿宋_GB2312" w:cs="方正仿宋_GB2312"/>
          <w:sz w:val="32"/>
          <w:szCs w:val="32"/>
          <w:lang w:val="en-US" w:eastAsia="zh-CN"/>
        </w:rPr>
        <w:t>以外，还负责承办</w:t>
      </w:r>
      <w:r>
        <w:rPr>
          <w:rFonts w:hint="eastAsia" w:ascii="方正仿宋_GB2312" w:hAnsi="方正仿宋_GB2312" w:eastAsia="方正仿宋_GB2312" w:cs="方正仿宋_GB2312"/>
          <w:sz w:val="32"/>
          <w:szCs w:val="32"/>
        </w:rPr>
        <w:t>市</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交办的</w:t>
      </w:r>
      <w:r>
        <w:rPr>
          <w:rFonts w:hint="eastAsia" w:ascii="方正仿宋_GB2312" w:hAnsi="方正仿宋_GB2312" w:eastAsia="方正仿宋_GB2312" w:cs="方正仿宋_GB2312"/>
          <w:sz w:val="32"/>
          <w:szCs w:val="32"/>
          <w:lang w:val="en-US" w:eastAsia="zh-CN"/>
        </w:rPr>
        <w:t>市属</w:t>
      </w:r>
      <w:r>
        <w:rPr>
          <w:rFonts w:hint="eastAsia" w:ascii="方正仿宋_GB2312" w:hAnsi="方正仿宋_GB2312" w:eastAsia="方正仿宋_GB2312" w:cs="方正仿宋_GB2312"/>
          <w:sz w:val="32"/>
          <w:szCs w:val="32"/>
        </w:rPr>
        <w:t>房屋征收项目的征收与补偿工作。</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sz w:val="32"/>
          <w:szCs w:val="32"/>
          <w:lang w:eastAsia="zh-CN"/>
        </w:rPr>
      </w:pPr>
      <w:r>
        <w:rPr>
          <w:rStyle w:val="44"/>
          <w:rFonts w:hint="eastAsia" w:ascii="方正仿宋_GB2312" w:hAnsi="方正仿宋_GB2312" w:eastAsia="方正仿宋_GB2312" w:cs="方正仿宋_GB2312"/>
          <w:sz w:val="32"/>
          <w:szCs w:val="32"/>
        </w:rPr>
        <w:t>第五条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市</w:t>
      </w:r>
      <w:r>
        <w:rPr>
          <w:rFonts w:hint="eastAsia" w:ascii="方正仿宋_GB2312" w:hAnsi="方正仿宋_GB2312" w:eastAsia="方正仿宋_GB2312" w:cs="方正仿宋_GB2312"/>
          <w:sz w:val="32"/>
          <w:szCs w:val="32"/>
          <w:lang w:val="en-US" w:eastAsia="zh-CN"/>
        </w:rPr>
        <w:t>住房和城乡建设局是</w:t>
      </w:r>
      <w:r>
        <w:rPr>
          <w:rFonts w:hint="eastAsia" w:ascii="方正仿宋_GB2312" w:hAnsi="方正仿宋_GB2312" w:eastAsia="方正仿宋_GB2312" w:cs="方正仿宋_GB2312"/>
          <w:sz w:val="32"/>
          <w:szCs w:val="32"/>
        </w:rPr>
        <w:t>市</w:t>
      </w:r>
      <w:r>
        <w:rPr>
          <w:rFonts w:hint="eastAsia" w:ascii="方正仿宋_GB2312" w:hAnsi="方正仿宋_GB2312" w:eastAsia="方正仿宋_GB2312" w:cs="方正仿宋_GB2312"/>
          <w:sz w:val="32"/>
          <w:szCs w:val="32"/>
          <w:lang w:val="en-US" w:eastAsia="zh-CN"/>
        </w:rPr>
        <w:t>人民</w:t>
      </w:r>
      <w:r>
        <w:rPr>
          <w:rFonts w:hint="eastAsia" w:ascii="方正仿宋_GB2312" w:hAnsi="方正仿宋_GB2312" w:eastAsia="方正仿宋_GB2312" w:cs="方正仿宋_GB2312"/>
          <w:sz w:val="32"/>
          <w:szCs w:val="32"/>
        </w:rPr>
        <w:t>政府</w:t>
      </w:r>
      <w:r>
        <w:rPr>
          <w:rFonts w:hint="eastAsia" w:ascii="方正仿宋_GB2312" w:hAnsi="方正仿宋_GB2312" w:eastAsia="方正仿宋_GB2312" w:cs="方正仿宋_GB2312"/>
          <w:sz w:val="32"/>
          <w:szCs w:val="32"/>
          <w:lang w:val="en-US" w:eastAsia="zh-CN"/>
        </w:rPr>
        <w:t>确定的市</w:t>
      </w:r>
      <w:r>
        <w:rPr>
          <w:rFonts w:hint="eastAsia" w:ascii="方正仿宋_GB2312" w:hAnsi="方正仿宋_GB2312" w:eastAsia="方正仿宋_GB2312" w:cs="方正仿宋_GB2312"/>
          <w:sz w:val="32"/>
          <w:szCs w:val="32"/>
        </w:rPr>
        <w:t>房屋征收部门，负责本行政区域内的国有土地上房屋征收与补偿的指导、检查与监督工作</w:t>
      </w:r>
      <w:r>
        <w:rPr>
          <w:rFonts w:hint="eastAsia" w:ascii="方正仿宋_GB2312" w:hAnsi="方正仿宋_GB2312" w:eastAsia="方正仿宋_GB2312" w:cs="方正仿宋_GB2312"/>
          <w:sz w:val="32"/>
          <w:szCs w:val="32"/>
          <w:lang w:eastAsia="zh-CN"/>
        </w:rPr>
        <w:t>，</w:t>
      </w:r>
      <w:r>
        <w:rPr>
          <w:rFonts w:hint="default" w:ascii="方正仿宋_GB2312" w:hAnsi="方正仿宋_GB2312" w:eastAsia="方正仿宋_GB2312" w:cs="方正仿宋_GB2312"/>
          <w:sz w:val="32"/>
          <w:szCs w:val="32"/>
          <w:lang w:val="en-US"/>
        </w:rPr>
        <w:t>其设立的</w:t>
      </w:r>
      <w:r>
        <w:rPr>
          <w:rFonts w:hint="eastAsia" w:ascii="方正仿宋_GB2312" w:hAnsi="方正仿宋_GB2312" w:eastAsia="方正仿宋_GB2312" w:cs="方正仿宋_GB2312"/>
          <w:sz w:val="32"/>
          <w:szCs w:val="32"/>
        </w:rPr>
        <w:t>房屋征收机构负责房屋征收与补偿的日常</w:t>
      </w:r>
      <w:r>
        <w:rPr>
          <w:rFonts w:hint="eastAsia" w:ascii="方正仿宋_GB2312" w:hAnsi="方正仿宋_GB2312" w:eastAsia="方正仿宋_GB2312" w:cs="方正仿宋_GB2312"/>
          <w:sz w:val="32"/>
          <w:szCs w:val="32"/>
          <w:lang w:val="en-US" w:eastAsia="zh-CN"/>
        </w:rPr>
        <w:t>事务性</w:t>
      </w:r>
      <w:r>
        <w:rPr>
          <w:rFonts w:hint="eastAsia" w:ascii="方正仿宋_GB2312" w:hAnsi="方正仿宋_GB2312" w:eastAsia="方正仿宋_GB2312" w:cs="方正仿宋_GB2312"/>
          <w:sz w:val="32"/>
          <w:szCs w:val="32"/>
        </w:rPr>
        <w:t>工作。</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各级</w:t>
      </w:r>
      <w:r>
        <w:rPr>
          <w:rFonts w:hint="eastAsia" w:ascii="方正仿宋_GB2312" w:hAnsi="方正仿宋_GB2312" w:eastAsia="方正仿宋_GB2312" w:cs="方正仿宋_GB2312"/>
          <w:sz w:val="32"/>
          <w:szCs w:val="32"/>
        </w:rPr>
        <w:t>房屋征收部门的主要职责</w:t>
      </w:r>
      <w:r>
        <w:rPr>
          <w:rFonts w:hint="eastAsia" w:ascii="方正仿宋_GB2312" w:hAnsi="方正仿宋_GB2312" w:eastAsia="方正仿宋_GB2312" w:cs="方正仿宋_GB2312"/>
          <w:sz w:val="32"/>
          <w:szCs w:val="32"/>
          <w:lang w:val="en-US" w:eastAsia="zh-CN"/>
        </w:rPr>
        <w:t>有</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（一）宣传贯彻《条例》及相关法律法规规章和政策；</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（二）拟制和报批本辖区房屋征收与补偿相关配套政策；</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（三）建立房地产价格评估机构备选库，组织成立房地产价格评估专家委员会，并向社会公布；</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（四）组织征收调查登记和社会稳定风险评估；</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（五）拟制并报批具体房屋征收项目的征收补偿方案；</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（六）负责征收补偿资金概算并实行专户存储、专款专用，确保及时补偿到位；</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（七）对房屋征收实施单位在委托范围内实施的房屋征收补偿行为进行监督，并对其行为后果承担法律责任；</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（八）组织签订和履行征收补偿协议，公布分户补偿结果，建立征收补偿档案，负责具体房屋征收项目的决算；</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（九）组织拆除被征收房屋并依法申请办理相关权证注销手续；</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（十）承担和协调其他与征收补偿有关的工作。</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其中</w:t>
      </w:r>
      <w:r>
        <w:rPr>
          <w:rFonts w:hint="eastAsia" w:ascii="方正仿宋_GB2312" w:hAnsi="方正仿宋_GB2312" w:eastAsia="方正仿宋_GB2312" w:cs="方正仿宋_GB2312"/>
          <w:sz w:val="32"/>
          <w:szCs w:val="32"/>
        </w:rPr>
        <w:t>第（三）项由市房屋征收部门负责。</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房屋征收部门可以委托房屋征收实施单位承担房屋征收与补偿的具体工作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房屋征收实施单位</w:t>
      </w:r>
      <w:r>
        <w:rPr>
          <w:rFonts w:hint="eastAsia" w:ascii="方正仿宋_GB2312" w:hAnsi="方正仿宋_GB2312" w:eastAsia="方正仿宋_GB2312" w:cs="方正仿宋_GB2312"/>
          <w:sz w:val="32"/>
          <w:szCs w:val="32"/>
          <w:lang w:eastAsia="zh-CN"/>
        </w:rPr>
        <w:t>应当实行规范化管理</w:t>
      </w:r>
      <w:r>
        <w:rPr>
          <w:rFonts w:hint="eastAsia" w:ascii="方正仿宋_GB2312" w:hAnsi="方正仿宋_GB2312" w:eastAsia="方正仿宋_GB2312" w:cs="方正仿宋_GB2312"/>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六</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发展改革</w:t>
      </w:r>
      <w:r>
        <w:rPr>
          <w:rFonts w:hint="eastAsia" w:ascii="方正仿宋_GB2312" w:hAnsi="方正仿宋_GB2312" w:eastAsia="方正仿宋_GB2312" w:cs="方正仿宋_GB2312"/>
          <w:sz w:val="32"/>
          <w:szCs w:val="32"/>
        </w:rPr>
        <w:t>、财政、自然资源、人社、市场监管、税务、教体、公安、信访、工信等部门以及乡镇</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（街道办事处）、村（居）委会应当按照各自职责分工，配合房屋征收部门做好房屋征收与补偿工作。
</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sz w:val="32"/>
          <w:szCs w:val="32"/>
        </w:rPr>
      </w:pPr>
      <w:bookmarkStart w:id="1" w:name="_Toc7416CA4DA8F1620D9BBCFF90A2B6E810"/>
      <w:r>
        <w:rPr>
          <w:rFonts w:hint="eastAsia" w:ascii="方正仿宋_GB2312" w:hAnsi="方正仿宋_GB2312" w:eastAsia="方正仿宋_GB2312" w:cs="方正仿宋_GB2312"/>
          <w:sz w:val="32"/>
          <w:szCs w:val="32"/>
        </w:rPr>
        <w:t>第二章 　征收程序</w:t>
      </w:r>
      <w:bookmarkEnd w:id="1"/>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七</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因</w:t>
      </w:r>
      <w:r>
        <w:rPr>
          <w:rFonts w:hint="eastAsia" w:ascii="方正仿宋_GB2312" w:hAnsi="方正仿宋_GB2312" w:eastAsia="方正仿宋_GB2312" w:cs="方正仿宋_GB2312"/>
          <w:sz w:val="32"/>
          <w:szCs w:val="32"/>
          <w:lang w:eastAsia="zh-CN"/>
        </w:rPr>
        <w:t>公共利益</w:t>
      </w:r>
      <w:r>
        <w:rPr>
          <w:rFonts w:hint="eastAsia" w:ascii="方正仿宋_GB2312" w:hAnsi="方正仿宋_GB2312" w:eastAsia="方正仿宋_GB2312" w:cs="方正仿宋_GB2312"/>
          <w:sz w:val="32"/>
          <w:szCs w:val="32"/>
        </w:rPr>
        <w:t>需要征收房屋的，提出征收房屋申请的单位应当向有关房屋征收部门提交以下材料</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w:t>
      </w:r>
      <w:r>
        <w:rPr>
          <w:rFonts w:hint="eastAsia" w:ascii="方正仿宋_GB2312" w:hAnsi="方正仿宋_GB2312" w:eastAsia="方正仿宋_GB2312" w:cs="方正仿宋_GB2312"/>
          <w:sz w:val="32"/>
          <w:szCs w:val="32"/>
          <w:lang w:eastAsia="zh-CN"/>
        </w:rPr>
        <w:t>发展改革</w:t>
      </w:r>
      <w:r>
        <w:rPr>
          <w:rFonts w:hint="eastAsia" w:ascii="方正仿宋_GB2312" w:hAnsi="方正仿宋_GB2312" w:eastAsia="方正仿宋_GB2312" w:cs="方正仿宋_GB2312"/>
          <w:sz w:val="32"/>
          <w:szCs w:val="32"/>
        </w:rPr>
        <w:t>部门出具的项目符合国民经济和社会发展规划的证明材料和项目立项批文，其中保障性安居工程建设和旧城区改建项目还应提供</w:t>
      </w:r>
      <w:r>
        <w:rPr>
          <w:rFonts w:hint="eastAsia" w:ascii="方正仿宋_GB2312" w:hAnsi="方正仿宋_GB2312" w:eastAsia="方正仿宋_GB2312" w:cs="方正仿宋_GB2312"/>
          <w:sz w:val="32"/>
          <w:szCs w:val="32"/>
          <w:lang w:eastAsia="zh-CN"/>
        </w:rPr>
        <w:t>发展改革</w:t>
      </w:r>
      <w:r>
        <w:rPr>
          <w:rFonts w:hint="eastAsia" w:ascii="方正仿宋_GB2312" w:hAnsi="方正仿宋_GB2312" w:eastAsia="方正仿宋_GB2312" w:cs="方正仿宋_GB2312"/>
          <w:sz w:val="32"/>
          <w:szCs w:val="32"/>
        </w:rPr>
        <w:t>部门出具的项目已纳入国民经济和社会发展年度计划的证明材料；</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（二）自然资源部门出具的项目符合国土空间规划和专项规划的证明材料及划定的项目征收规划调查</w:t>
      </w:r>
      <w:r>
        <w:rPr>
          <w:rFonts w:hint="eastAsia" w:ascii="方正仿宋_GB2312" w:hAnsi="方正仿宋_GB2312" w:eastAsia="方正仿宋_GB2312" w:cs="方正仿宋_GB2312"/>
          <w:sz w:val="32"/>
          <w:szCs w:val="32"/>
          <w:lang w:eastAsia="zh-CN"/>
        </w:rPr>
        <w:t>蓝线</w:t>
      </w:r>
      <w:r>
        <w:rPr>
          <w:rFonts w:hint="eastAsia" w:ascii="方正仿宋_GB2312" w:hAnsi="方正仿宋_GB2312" w:eastAsia="方正仿宋_GB2312" w:cs="方正仿宋_GB2312"/>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（三）项目出资单位出具的资金来源情况说明；</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（四）依法应提交的其他相关材料。</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八</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房屋征收部门应当根据</w:t>
      </w:r>
      <w:r>
        <w:rPr>
          <w:rFonts w:hint="eastAsia" w:ascii="方正仿宋_GB2312" w:hAnsi="方正仿宋_GB2312" w:eastAsia="方正仿宋_GB2312" w:cs="方正仿宋_GB2312"/>
          <w:sz w:val="32"/>
          <w:szCs w:val="32"/>
          <w:lang w:val="en-US" w:eastAsia="zh-CN"/>
        </w:rPr>
        <w:t>自然资源</w:t>
      </w:r>
      <w:r>
        <w:rPr>
          <w:rFonts w:hint="eastAsia" w:ascii="方正仿宋_GB2312" w:hAnsi="方正仿宋_GB2312" w:eastAsia="方正仿宋_GB2312" w:cs="方正仿宋_GB2312"/>
          <w:sz w:val="32"/>
          <w:szCs w:val="32"/>
        </w:rPr>
        <w:t>部门出具的</w:t>
      </w:r>
      <w:r>
        <w:rPr>
          <w:rFonts w:hint="eastAsia" w:ascii="方正仿宋_GB2312" w:hAnsi="方正仿宋_GB2312" w:eastAsia="方正仿宋_GB2312" w:cs="方正仿宋_GB2312"/>
          <w:sz w:val="32"/>
          <w:szCs w:val="32"/>
        </w:rPr>
        <w:t>规划意见</w:t>
      </w:r>
      <w:r>
        <w:rPr>
          <w:rFonts w:hint="eastAsia" w:ascii="方正仿宋_GB2312" w:hAnsi="方正仿宋_GB2312" w:eastAsia="方正仿宋_GB2312" w:cs="方正仿宋_GB2312"/>
          <w:sz w:val="32"/>
          <w:szCs w:val="32"/>
        </w:rPr>
        <w:t>，合理</w:t>
      </w:r>
      <w:r>
        <w:rPr>
          <w:rFonts w:hint="eastAsia" w:ascii="方正仿宋_GB2312" w:hAnsi="方正仿宋_GB2312" w:eastAsia="方正仿宋_GB2312" w:cs="方正仿宋_GB2312"/>
          <w:sz w:val="32"/>
          <w:szCs w:val="32"/>
          <w:lang w:eastAsia="zh-CN"/>
        </w:rPr>
        <w:t>划定</w:t>
      </w:r>
      <w:r>
        <w:rPr>
          <w:rFonts w:hint="eastAsia" w:ascii="方正仿宋_GB2312" w:hAnsi="方正仿宋_GB2312" w:eastAsia="方正仿宋_GB2312" w:cs="方正仿宋_GB2312"/>
          <w:sz w:val="32"/>
          <w:szCs w:val="32"/>
        </w:rPr>
        <w:t>国有土地上房屋征收</w:t>
      </w:r>
      <w:r>
        <w:rPr>
          <w:rFonts w:hint="eastAsia" w:ascii="方正仿宋_GB2312" w:hAnsi="方正仿宋_GB2312" w:eastAsia="方正仿宋_GB2312" w:cs="方正仿宋_GB2312"/>
          <w:sz w:val="32"/>
          <w:szCs w:val="32"/>
          <w:lang w:val="en-US" w:eastAsia="zh-CN"/>
        </w:rPr>
        <w:t>项目的</w:t>
      </w:r>
      <w:r>
        <w:rPr>
          <w:rFonts w:hint="eastAsia" w:ascii="方正仿宋_GB2312" w:hAnsi="方正仿宋_GB2312" w:eastAsia="方正仿宋_GB2312" w:cs="方正仿宋_GB2312"/>
          <w:sz w:val="32"/>
          <w:szCs w:val="32"/>
        </w:rPr>
        <w:t>范围</w:t>
      </w:r>
      <w:r>
        <w:rPr>
          <w:rFonts w:hint="eastAsia" w:ascii="方正仿宋_GB2312" w:hAnsi="方正仿宋_GB2312" w:eastAsia="方正仿宋_GB2312" w:cs="方正仿宋_GB2312"/>
          <w:sz w:val="32"/>
          <w:szCs w:val="32"/>
          <w:lang w:eastAsia="zh-CN"/>
        </w:rPr>
        <w:t>，报同级人民政府确定</w:t>
      </w:r>
      <w:r>
        <w:rPr>
          <w:rFonts w:hint="eastAsia" w:ascii="方正仿宋_GB2312" w:hAnsi="方正仿宋_GB2312" w:eastAsia="方正仿宋_GB2312" w:cs="方正仿宋_GB2312"/>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自然资源部门划定项目征收规划调查</w:t>
      </w:r>
      <w:r>
        <w:rPr>
          <w:rFonts w:hint="eastAsia" w:ascii="方正仿宋_GB2312" w:hAnsi="方正仿宋_GB2312" w:eastAsia="方正仿宋_GB2312" w:cs="方正仿宋_GB2312"/>
          <w:sz w:val="32"/>
          <w:szCs w:val="32"/>
          <w:lang w:eastAsia="zh-CN"/>
        </w:rPr>
        <w:t>蓝线</w:t>
      </w:r>
      <w:r>
        <w:rPr>
          <w:rFonts w:hint="eastAsia" w:ascii="方正仿宋_GB2312" w:hAnsi="方正仿宋_GB2312" w:eastAsia="方正仿宋_GB2312" w:cs="方正仿宋_GB2312"/>
          <w:sz w:val="32"/>
          <w:szCs w:val="32"/>
        </w:rPr>
        <w:t>时，应当符合控制性详细规划和土地地块的整合要求，不得分割现有房屋实际占用地块。</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Style w:val="25"/>
          <w:rFonts w:hint="eastAsia" w:ascii="方正仿宋_GB2312" w:hAnsi="方正仿宋_GB2312" w:eastAsia="方正仿宋_GB2312" w:cs="方正仿宋_GB2312"/>
          <w:sz w:val="32"/>
          <w:szCs w:val="32"/>
        </w:rPr>
        <w:t>第</w:t>
      </w:r>
      <w:r>
        <w:rPr>
          <w:rStyle w:val="25"/>
          <w:rFonts w:hint="eastAsia" w:ascii="方正仿宋_GB2312" w:hAnsi="方正仿宋_GB2312" w:eastAsia="方正仿宋_GB2312" w:cs="方正仿宋_GB2312"/>
          <w:sz w:val="32"/>
          <w:szCs w:val="32"/>
          <w:lang w:eastAsia="zh-CN"/>
        </w:rPr>
        <w:t>九</w:t>
      </w:r>
      <w:r>
        <w:rPr>
          <w:rStyle w:val="25"/>
          <w:rFonts w:hint="eastAsia" w:ascii="方正仿宋_GB2312" w:hAnsi="方正仿宋_GB2312" w:eastAsia="方正仿宋_GB2312" w:cs="方正仿宋_GB2312"/>
          <w:sz w:val="32"/>
          <w:szCs w:val="32"/>
        </w:rPr>
        <w:t>条</w:t>
      </w:r>
      <w:r>
        <w:rPr>
          <w:rStyle w:val="25"/>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房屋征收</w:t>
      </w:r>
      <w:r>
        <w:rPr>
          <w:rFonts w:hint="eastAsia" w:ascii="方正仿宋_GB2312" w:hAnsi="方正仿宋_GB2312" w:eastAsia="方正仿宋_GB2312" w:cs="方正仿宋_GB2312"/>
          <w:sz w:val="32"/>
          <w:szCs w:val="32"/>
          <w:lang w:val="en-US" w:eastAsia="zh-CN"/>
        </w:rPr>
        <w:t>项目的</w:t>
      </w:r>
      <w:r>
        <w:rPr>
          <w:rFonts w:hint="eastAsia" w:ascii="方正仿宋_GB2312" w:hAnsi="方正仿宋_GB2312" w:eastAsia="方正仿宋_GB2312" w:cs="方正仿宋_GB2312"/>
          <w:sz w:val="32"/>
          <w:szCs w:val="32"/>
        </w:rPr>
        <w:t>范围确定后，由</w:t>
      </w:r>
      <w:r>
        <w:rPr>
          <w:rFonts w:hint="eastAsia" w:ascii="方正仿宋_GB2312" w:hAnsi="方正仿宋_GB2312" w:eastAsia="方正仿宋_GB2312" w:cs="方正仿宋_GB2312"/>
          <w:sz w:val="32"/>
          <w:szCs w:val="32"/>
          <w:lang w:val="en-US" w:eastAsia="zh-CN"/>
        </w:rPr>
        <w:t>市、县（市、区）</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在征收范围内予以公布。房屋征收范围内不得实施</w:t>
      </w:r>
      <w:r>
        <w:rPr>
          <w:rFonts w:hint="eastAsia" w:ascii="方正仿宋_GB2312" w:hAnsi="方正仿宋_GB2312" w:eastAsia="方正仿宋_GB2312" w:cs="方正仿宋_GB2312"/>
          <w:sz w:val="32"/>
          <w:szCs w:val="32"/>
          <w:lang w:val="en-US" w:eastAsia="zh-CN"/>
        </w:rPr>
        <w:t>下列</w:t>
      </w:r>
      <w:r>
        <w:rPr>
          <w:rFonts w:hint="eastAsia" w:ascii="方正仿宋_GB2312" w:hAnsi="方正仿宋_GB2312" w:eastAsia="方正仿宋_GB2312" w:cs="方正仿宋_GB2312"/>
          <w:sz w:val="32"/>
          <w:szCs w:val="32"/>
        </w:rPr>
        <w:t>不当增加征收补偿费用的行为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对增加、</w:t>
      </w:r>
      <w:r>
        <w:rPr>
          <w:rFonts w:hint="eastAsia" w:ascii="方正仿宋_GB2312" w:hAnsi="方正仿宋_GB2312" w:eastAsia="方正仿宋_GB2312" w:cs="方正仿宋_GB2312"/>
          <w:sz w:val="32"/>
          <w:szCs w:val="32"/>
        </w:rPr>
        <w:t>改变部分不予补偿</w:t>
      </w:r>
      <w:r>
        <w:rPr>
          <w:rFonts w:hint="eastAsia" w:ascii="方正仿宋_GB2312" w:hAnsi="方正仿宋_GB2312" w:eastAsia="方正仿宋_GB2312" w:cs="方正仿宋_GB2312"/>
          <w:sz w:val="32"/>
          <w:szCs w:val="32"/>
          <w:lang w:eastAsia="zh-CN"/>
        </w:rPr>
        <w:t>：</w:t>
      </w:r>
    </w:p>
    <w:p>
      <w:pPr>
        <w:keepNext w:val="0"/>
        <w:keepLines w:val="0"/>
        <w:widowControl/>
        <w:suppressLineNumbers w:val="0"/>
        <w:spacing w:before="0" w:beforeLines="0" w:afterLines="0" w:line="600" w:lineRule="exact"/>
        <w:ind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（一）新建、扩建、改建房屋及附属物； </w:t>
      </w:r>
    </w:p>
    <w:p>
      <w:pPr>
        <w:keepNext w:val="0"/>
        <w:keepLines w:val="0"/>
        <w:widowControl/>
        <w:suppressLineNumbers w:val="0"/>
        <w:spacing w:before="0" w:beforeLines="0" w:afterLines="0" w:line="600" w:lineRule="exact"/>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（二）以被征收房屋为注册地址办理市场主体登记手续以及办理、续期经营许可证等生产经营证照； </w:t>
      </w:r>
    </w:p>
    <w:p>
      <w:pPr>
        <w:keepNext w:val="0"/>
        <w:keepLines w:val="0"/>
        <w:widowControl/>
        <w:suppressLineNumbers w:val="0"/>
        <w:spacing w:before="0" w:beforeLines="0" w:afterLines="0" w:line="600" w:lineRule="exact"/>
        <w:ind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（三）改变房屋、土地用途； </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（四）其他不当增加补偿费用的行为。</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房屋征收部门应当</w:t>
      </w:r>
      <w:r>
        <w:rPr>
          <w:rFonts w:hint="eastAsia" w:ascii="方正仿宋_GB2312" w:hAnsi="方正仿宋_GB2312" w:eastAsia="方正仿宋_GB2312" w:cs="方正仿宋_GB2312"/>
          <w:sz w:val="32"/>
          <w:szCs w:val="32"/>
          <w:lang w:val="en-US" w:eastAsia="zh-CN"/>
        </w:rPr>
        <w:t>就前款所列事项</w:t>
      </w:r>
      <w:r>
        <w:rPr>
          <w:rFonts w:hint="eastAsia" w:ascii="方正仿宋_GB2312" w:hAnsi="方正仿宋_GB2312" w:eastAsia="方正仿宋_GB2312" w:cs="方正仿宋_GB2312"/>
          <w:sz w:val="32"/>
          <w:szCs w:val="32"/>
        </w:rPr>
        <w:t>书面通知自然资源、</w:t>
      </w:r>
      <w:r>
        <w:rPr>
          <w:rFonts w:hint="eastAsia" w:ascii="方正仿宋_GB2312" w:hAnsi="方正仿宋_GB2312" w:eastAsia="方正仿宋_GB2312" w:cs="方正仿宋_GB2312"/>
          <w:sz w:val="32"/>
          <w:szCs w:val="32"/>
          <w:lang w:eastAsia="zh-CN"/>
        </w:rPr>
        <w:t>住房城乡建设</w:t>
      </w:r>
      <w:r>
        <w:rPr>
          <w:rFonts w:hint="eastAsia" w:ascii="方正仿宋_GB2312" w:hAnsi="方正仿宋_GB2312" w:eastAsia="方正仿宋_GB2312" w:cs="方正仿宋_GB2312"/>
          <w:sz w:val="32"/>
          <w:szCs w:val="32"/>
        </w:rPr>
        <w:t>、市场监管、税务等有关部门，暂停办理房屋征收范围内的相关手续。暂停办理的书面通知应当载明法律法规依据</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暂停期限。暂停期限最长不得超过1年。</w:t>
      </w:r>
    </w:p>
    <w:p>
      <w:pPr>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i w:val="0"/>
          <w:iCs w:val="0"/>
          <w:caps w:val="0"/>
          <w:spacing w:val="0"/>
          <w:sz w:val="32"/>
          <w:szCs w:val="32"/>
          <w:shd w:val="clear"/>
        </w:rPr>
      </w:pPr>
      <w:r>
        <w:rPr>
          <w:rFonts w:hint="eastAsia" w:ascii="方正仿宋_GB2312" w:hAnsi="方正仿宋_GB2312" w:eastAsia="方正仿宋_GB2312" w:cs="方正仿宋_GB2312"/>
          <w:sz w:val="32"/>
          <w:szCs w:val="32"/>
          <w:lang w:val="en-US" w:eastAsia="zh-CN"/>
        </w:rPr>
        <w:t xml:space="preserve">第十条 </w:t>
      </w:r>
      <w:r>
        <w:rPr>
          <w:rFonts w:hint="eastAsia" w:ascii="方正仿宋_GB2312" w:hAnsi="方正仿宋_GB2312" w:eastAsia="方正仿宋_GB2312" w:cs="方正仿宋_GB2312"/>
          <w:sz w:val="32"/>
          <w:szCs w:val="32"/>
        </w:rPr>
        <w:t>房屋征收部门收到申请后，</w:t>
      </w:r>
      <w:r>
        <w:rPr>
          <w:rFonts w:hint="eastAsia" w:ascii="方正仿宋_GB2312" w:hAnsi="方正仿宋_GB2312" w:eastAsia="方正仿宋_GB2312" w:cs="方正仿宋_GB2312"/>
          <w:sz w:val="32"/>
          <w:szCs w:val="32"/>
          <w:lang w:val="en-US" w:eastAsia="zh-CN"/>
        </w:rPr>
        <w:t>可以</w:t>
      </w:r>
      <w:r>
        <w:rPr>
          <w:rFonts w:hint="eastAsia" w:ascii="方正仿宋_GB2312" w:hAnsi="方正仿宋_GB2312" w:eastAsia="方正仿宋_GB2312" w:cs="方正仿宋_GB2312"/>
          <w:sz w:val="32"/>
          <w:szCs w:val="32"/>
        </w:rPr>
        <w:t>委托项目征收实施单位对项目用地范围内房屋的权属、区位、用途、建筑面积等情况进行征收前期调查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i w:val="0"/>
          <w:iCs w:val="0"/>
          <w:caps w:val="0"/>
          <w:spacing w:val="0"/>
          <w:sz w:val="32"/>
          <w:szCs w:val="32"/>
          <w:shd w:val="clear"/>
        </w:rPr>
        <w:t>被征收人</w:t>
      </w:r>
      <w:r>
        <w:rPr>
          <w:rFonts w:hint="eastAsia" w:ascii="方正仿宋_GB2312" w:hAnsi="方正仿宋_GB2312" w:eastAsia="方正仿宋_GB2312" w:cs="方正仿宋_GB2312"/>
          <w:i w:val="0"/>
          <w:iCs w:val="0"/>
          <w:caps w:val="0"/>
          <w:spacing w:val="0"/>
          <w:sz w:val="32"/>
          <w:szCs w:val="32"/>
          <w:shd w:val="clear"/>
        </w:rPr>
        <w:t>应当予以配合</w:t>
      </w:r>
      <w:r>
        <w:rPr>
          <w:rFonts w:hint="eastAsia" w:ascii="方正仿宋_GB2312" w:hAnsi="方正仿宋_GB2312" w:eastAsia="方正仿宋_GB2312" w:cs="方正仿宋_GB2312"/>
          <w:i w:val="0"/>
          <w:iCs w:val="0"/>
          <w:caps w:val="0"/>
          <w:spacing w:val="0"/>
          <w:sz w:val="32"/>
          <w:szCs w:val="32"/>
          <w:shd w:val="clear"/>
          <w:lang w:eastAsia="zh-CN"/>
        </w:rPr>
        <w:t>。</w:t>
      </w:r>
      <w:r>
        <w:rPr>
          <w:rFonts w:hint="eastAsia" w:ascii="方正仿宋_GB2312" w:hAnsi="方正仿宋_GB2312" w:eastAsia="方正仿宋_GB2312" w:cs="方正仿宋_GB2312"/>
          <w:i w:val="0"/>
          <w:iCs w:val="0"/>
          <w:caps w:val="0"/>
          <w:spacing w:val="0"/>
          <w:sz w:val="32"/>
          <w:szCs w:val="32"/>
          <w:shd w:val="clear"/>
        </w:rPr>
        <w:t>被征收人不配合的，</w:t>
      </w:r>
      <w:r>
        <w:rPr>
          <w:rFonts w:hint="eastAsia" w:ascii="方正仿宋_GB2312" w:hAnsi="方正仿宋_GB2312" w:eastAsia="方正仿宋_GB2312" w:cs="方正仿宋_GB2312"/>
          <w:sz w:val="32"/>
          <w:szCs w:val="32"/>
        </w:rPr>
        <w:t>房屋征收部门</w:t>
      </w:r>
      <w:r>
        <w:rPr>
          <w:rFonts w:hint="eastAsia" w:ascii="方正仿宋_GB2312" w:hAnsi="方正仿宋_GB2312" w:eastAsia="方正仿宋_GB2312" w:cs="方正仿宋_GB2312"/>
          <w:i w:val="0"/>
          <w:iCs w:val="0"/>
          <w:caps w:val="0"/>
          <w:spacing w:val="0"/>
          <w:sz w:val="32"/>
          <w:szCs w:val="32"/>
          <w:shd w:val="clear"/>
        </w:rPr>
        <w:t>应当</w:t>
      </w:r>
      <w:r>
        <w:rPr>
          <w:rFonts w:hint="eastAsia" w:ascii="方正仿宋_GB2312" w:hAnsi="方正仿宋_GB2312" w:eastAsia="方正仿宋_GB2312" w:cs="方正仿宋_GB2312"/>
          <w:i w:val="0"/>
          <w:iCs w:val="0"/>
          <w:caps w:val="0"/>
          <w:spacing w:val="0"/>
          <w:sz w:val="32"/>
          <w:szCs w:val="32"/>
          <w:shd w:val="clear"/>
          <w:lang w:val="en-US" w:eastAsia="zh-CN"/>
        </w:rPr>
        <w:t>通知</w:t>
      </w:r>
      <w:r>
        <w:rPr>
          <w:rFonts w:hint="eastAsia" w:ascii="方正仿宋_GB2312" w:hAnsi="方正仿宋_GB2312" w:eastAsia="方正仿宋_GB2312" w:cs="方正仿宋_GB2312"/>
          <w:i w:val="0"/>
          <w:iCs w:val="0"/>
          <w:caps w:val="0"/>
          <w:spacing w:val="0"/>
          <w:sz w:val="32"/>
          <w:szCs w:val="32"/>
          <w:shd w:val="clear"/>
        </w:rPr>
        <w:t>被征收房屋所在的</w:t>
      </w:r>
      <w:r>
        <w:rPr>
          <w:rFonts w:hint="eastAsia" w:ascii="方正仿宋_GB2312" w:hAnsi="方正仿宋_GB2312" w:eastAsia="方正仿宋_GB2312" w:cs="方正仿宋_GB2312"/>
          <w:sz w:val="32"/>
          <w:szCs w:val="32"/>
        </w:rPr>
        <w:t>乡镇</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（街道办事处）、村（居）委会</w:t>
      </w:r>
      <w:r>
        <w:rPr>
          <w:rFonts w:hint="eastAsia" w:ascii="方正仿宋_GB2312" w:hAnsi="方正仿宋_GB2312" w:eastAsia="方正仿宋_GB2312" w:cs="方正仿宋_GB2312"/>
          <w:i w:val="0"/>
          <w:iCs w:val="0"/>
          <w:caps w:val="0"/>
          <w:spacing w:val="0"/>
          <w:sz w:val="32"/>
          <w:szCs w:val="32"/>
          <w:shd w:val="clear"/>
        </w:rPr>
        <w:t>及其他相关部门</w:t>
      </w:r>
      <w:r>
        <w:rPr>
          <w:rFonts w:hint="eastAsia" w:ascii="方正仿宋_GB2312" w:hAnsi="方正仿宋_GB2312" w:eastAsia="方正仿宋_GB2312" w:cs="方正仿宋_GB2312"/>
          <w:i w:val="0"/>
          <w:iCs w:val="0"/>
          <w:caps w:val="0"/>
          <w:spacing w:val="0"/>
          <w:sz w:val="32"/>
          <w:szCs w:val="32"/>
          <w:shd w:val="clear"/>
          <w:lang w:val="en-US" w:eastAsia="zh-CN"/>
        </w:rPr>
        <w:t>共同对其</w:t>
      </w:r>
      <w:r>
        <w:rPr>
          <w:rFonts w:hint="eastAsia" w:ascii="方正仿宋_GB2312" w:hAnsi="方正仿宋_GB2312" w:eastAsia="方正仿宋_GB2312" w:cs="方正仿宋_GB2312"/>
          <w:i w:val="0"/>
          <w:iCs w:val="0"/>
          <w:caps w:val="0"/>
          <w:spacing w:val="0"/>
          <w:sz w:val="32"/>
          <w:szCs w:val="32"/>
          <w:shd w:val="clear"/>
        </w:rPr>
        <w:t>被征收房屋进行调查登记，并由</w:t>
      </w:r>
      <w:r>
        <w:rPr>
          <w:rFonts w:hint="eastAsia" w:ascii="方正仿宋_GB2312" w:hAnsi="方正仿宋_GB2312" w:eastAsia="方正仿宋_GB2312" w:cs="方正仿宋_GB2312"/>
          <w:sz w:val="32"/>
          <w:szCs w:val="32"/>
        </w:rPr>
        <w:t>乡镇</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（街道办事处）、村（居）委会</w:t>
      </w:r>
      <w:r>
        <w:rPr>
          <w:rFonts w:hint="eastAsia" w:ascii="方正仿宋_GB2312" w:hAnsi="方正仿宋_GB2312" w:eastAsia="方正仿宋_GB2312" w:cs="方正仿宋_GB2312"/>
          <w:i w:val="0"/>
          <w:iCs w:val="0"/>
          <w:caps w:val="0"/>
          <w:spacing w:val="0"/>
          <w:sz w:val="32"/>
          <w:szCs w:val="32"/>
          <w:shd w:val="clear"/>
        </w:rPr>
        <w:t>予以见证。</w:t>
      </w:r>
    </w:p>
    <w:p>
      <w:pPr>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i w:val="0"/>
          <w:iCs w:val="0"/>
          <w:caps w:val="0"/>
          <w:spacing w:val="0"/>
          <w:sz w:val="32"/>
          <w:szCs w:val="32"/>
          <w:shd w:val="clear"/>
        </w:rPr>
      </w:pPr>
      <w:r>
        <w:rPr>
          <w:rFonts w:hint="eastAsia" w:ascii="方正仿宋_GB2312" w:hAnsi="方正仿宋_GB2312" w:eastAsia="方正仿宋_GB2312" w:cs="方正仿宋_GB2312"/>
          <w:i w:val="0"/>
          <w:iCs w:val="0"/>
          <w:caps w:val="0"/>
          <w:spacing w:val="0"/>
          <w:sz w:val="32"/>
          <w:szCs w:val="32"/>
          <w:shd w:val="clear"/>
        </w:rPr>
        <w:t>调查登记结果应当</w:t>
      </w:r>
      <w:r>
        <w:rPr>
          <w:rFonts w:hint="eastAsia" w:ascii="方正仿宋_GB2312" w:hAnsi="方正仿宋_GB2312" w:eastAsia="方正仿宋_GB2312" w:cs="方正仿宋_GB2312"/>
          <w:i w:val="0"/>
          <w:iCs w:val="0"/>
          <w:caps w:val="0"/>
          <w:spacing w:val="0"/>
          <w:sz w:val="32"/>
          <w:szCs w:val="32"/>
          <w:shd w:val="clear"/>
          <w:lang w:val="en-US" w:eastAsia="zh-CN"/>
        </w:rPr>
        <w:t>及时在</w:t>
      </w:r>
      <w:r>
        <w:rPr>
          <w:rFonts w:hint="eastAsia" w:ascii="方正仿宋_GB2312" w:hAnsi="方正仿宋_GB2312" w:eastAsia="方正仿宋_GB2312" w:cs="方正仿宋_GB2312"/>
          <w:i w:val="0"/>
          <w:iCs w:val="0"/>
          <w:caps w:val="0"/>
          <w:spacing w:val="0"/>
          <w:sz w:val="32"/>
          <w:szCs w:val="32"/>
          <w:shd w:val="clear"/>
        </w:rPr>
        <w:t>房屋征收范围内向被征收人公布。</w:t>
      </w:r>
      <w:r>
        <w:rPr>
          <w:rFonts w:hint="eastAsia" w:ascii="方正仿宋_GB2312" w:hAnsi="方正仿宋_GB2312" w:eastAsia="方正仿宋_GB2312" w:cs="方正仿宋_GB2312"/>
          <w:sz w:val="32"/>
          <w:szCs w:val="32"/>
        </w:rPr>
        <w:t>被征收人对调查登记结果有异议的，房屋征收部门应当及时核实。</w:t>
      </w:r>
    </w:p>
    <w:p>
      <w:pPr>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spacing w:val="0"/>
          <w:sz w:val="32"/>
          <w:szCs w:val="32"/>
          <w:shd w:val="clear"/>
          <w:lang w:eastAsia="zh-CN"/>
        </w:rPr>
        <w:t>市、</w:t>
      </w:r>
      <w:r>
        <w:rPr>
          <w:rFonts w:hint="eastAsia" w:ascii="方正仿宋_GB2312" w:hAnsi="方正仿宋_GB2312" w:eastAsia="方正仿宋_GB2312" w:cs="方正仿宋_GB2312"/>
          <w:i w:val="0"/>
          <w:iCs w:val="0"/>
          <w:caps w:val="0"/>
          <w:spacing w:val="0"/>
          <w:sz w:val="32"/>
          <w:szCs w:val="32"/>
          <w:shd w:val="clear"/>
        </w:rPr>
        <w:t>县（市、区）</w:t>
      </w:r>
      <w:r>
        <w:rPr>
          <w:rFonts w:hint="eastAsia" w:ascii="方正仿宋_GB2312" w:hAnsi="方正仿宋_GB2312" w:eastAsia="方正仿宋_GB2312" w:cs="方正仿宋_GB2312"/>
          <w:i w:val="0"/>
          <w:iCs w:val="0"/>
          <w:caps w:val="0"/>
          <w:spacing w:val="0"/>
          <w:sz w:val="32"/>
          <w:szCs w:val="32"/>
          <w:shd w:val="clear"/>
          <w:lang w:eastAsia="zh-CN"/>
        </w:rPr>
        <w:t>人民政府</w:t>
      </w:r>
      <w:r>
        <w:rPr>
          <w:rFonts w:hint="eastAsia" w:ascii="方正仿宋_GB2312" w:hAnsi="方正仿宋_GB2312" w:eastAsia="方正仿宋_GB2312" w:cs="方正仿宋_GB2312"/>
          <w:i w:val="0"/>
          <w:iCs w:val="0"/>
          <w:caps w:val="0"/>
          <w:spacing w:val="0"/>
          <w:sz w:val="32"/>
          <w:szCs w:val="32"/>
          <w:shd w:val="clear"/>
          <w:lang w:val="en-US" w:eastAsia="zh-CN"/>
        </w:rPr>
        <w:t>应当</w:t>
      </w:r>
      <w:r>
        <w:rPr>
          <w:rFonts w:hint="eastAsia" w:ascii="方正仿宋_GB2312" w:hAnsi="方正仿宋_GB2312" w:eastAsia="方正仿宋_GB2312" w:cs="方正仿宋_GB2312"/>
          <w:i w:val="0"/>
          <w:iCs w:val="0"/>
          <w:caps w:val="0"/>
          <w:spacing w:val="0"/>
          <w:sz w:val="32"/>
          <w:szCs w:val="32"/>
          <w:shd w:val="clear"/>
        </w:rPr>
        <w:t>组织对征收范围内权属未登记</w:t>
      </w:r>
      <w:r>
        <w:rPr>
          <w:rFonts w:hint="eastAsia" w:ascii="方正仿宋_GB2312" w:hAnsi="方正仿宋_GB2312" w:eastAsia="方正仿宋_GB2312" w:cs="方正仿宋_GB2312"/>
          <w:i w:val="0"/>
          <w:iCs w:val="0"/>
          <w:caps w:val="0"/>
          <w:spacing w:val="0"/>
          <w:sz w:val="32"/>
          <w:szCs w:val="32"/>
          <w:shd w:val="clear"/>
          <w:lang w:val="en-US" w:eastAsia="zh-CN"/>
        </w:rPr>
        <w:t>和改变用途的</w:t>
      </w:r>
      <w:r>
        <w:rPr>
          <w:rFonts w:hint="eastAsia" w:ascii="方正仿宋_GB2312" w:hAnsi="方正仿宋_GB2312" w:eastAsia="方正仿宋_GB2312" w:cs="方正仿宋_GB2312"/>
          <w:i w:val="0"/>
          <w:iCs w:val="0"/>
          <w:caps w:val="0"/>
          <w:spacing w:val="0"/>
          <w:sz w:val="32"/>
          <w:szCs w:val="32"/>
          <w:shd w:val="clear"/>
        </w:rPr>
        <w:t>建筑进行调查</w:t>
      </w:r>
      <w:r>
        <w:rPr>
          <w:rFonts w:hint="eastAsia" w:ascii="方正仿宋_GB2312" w:hAnsi="方正仿宋_GB2312" w:eastAsia="方正仿宋_GB2312" w:cs="方正仿宋_GB2312"/>
          <w:i w:val="0"/>
          <w:iCs w:val="0"/>
          <w:caps w:val="0"/>
          <w:spacing w:val="0"/>
          <w:sz w:val="32"/>
          <w:szCs w:val="32"/>
          <w:shd w:val="clear"/>
          <w:lang w:eastAsia="zh-CN"/>
        </w:rPr>
        <w:t>和</w:t>
      </w:r>
      <w:r>
        <w:rPr>
          <w:rFonts w:hint="eastAsia" w:ascii="方正仿宋_GB2312" w:hAnsi="方正仿宋_GB2312" w:eastAsia="方正仿宋_GB2312" w:cs="方正仿宋_GB2312"/>
          <w:i w:val="0"/>
          <w:iCs w:val="0"/>
          <w:caps w:val="0"/>
          <w:spacing w:val="0"/>
          <w:sz w:val="32"/>
          <w:szCs w:val="32"/>
          <w:shd w:val="clear"/>
        </w:rPr>
        <w:t>认定</w:t>
      </w:r>
      <w:r>
        <w:rPr>
          <w:rFonts w:hint="eastAsia" w:ascii="方正仿宋_GB2312" w:hAnsi="方正仿宋_GB2312" w:eastAsia="方正仿宋_GB2312" w:cs="方正仿宋_GB2312"/>
          <w:i w:val="0"/>
          <w:iCs w:val="0"/>
          <w:caps w:val="0"/>
          <w:spacing w:val="0"/>
          <w:sz w:val="32"/>
          <w:szCs w:val="32"/>
          <w:shd w:val="clear"/>
          <w:lang w:eastAsia="zh-CN"/>
        </w:rPr>
        <w:t>，具体</w:t>
      </w:r>
      <w:r>
        <w:rPr>
          <w:rFonts w:hint="eastAsia" w:ascii="方正仿宋_GB2312" w:hAnsi="方正仿宋_GB2312" w:eastAsia="方正仿宋_GB2312" w:cs="方正仿宋_GB2312"/>
          <w:sz w:val="32"/>
          <w:szCs w:val="32"/>
          <w:lang w:val="en-US" w:eastAsia="zh-CN"/>
        </w:rPr>
        <w:t>认定程序由</w:t>
      </w:r>
      <w:r>
        <w:rPr>
          <w:rFonts w:hint="eastAsia" w:ascii="方正仿宋_GB2312" w:hAnsi="方正仿宋_GB2312" w:eastAsia="方正仿宋_GB2312" w:cs="方正仿宋_GB2312"/>
          <w:i w:val="0"/>
          <w:iCs w:val="0"/>
          <w:caps w:val="0"/>
          <w:spacing w:val="0"/>
          <w:sz w:val="32"/>
          <w:szCs w:val="32"/>
          <w:shd w:val="clear"/>
          <w:lang w:eastAsia="zh-CN"/>
        </w:rPr>
        <w:t>市、</w:t>
      </w:r>
      <w:r>
        <w:rPr>
          <w:rFonts w:hint="eastAsia" w:ascii="方正仿宋_GB2312" w:hAnsi="方正仿宋_GB2312" w:eastAsia="方正仿宋_GB2312" w:cs="方正仿宋_GB2312"/>
          <w:i w:val="0"/>
          <w:iCs w:val="0"/>
          <w:caps w:val="0"/>
          <w:spacing w:val="0"/>
          <w:sz w:val="32"/>
          <w:szCs w:val="32"/>
          <w:shd w:val="clear"/>
        </w:rPr>
        <w:t>县（市、区）</w:t>
      </w:r>
      <w:r>
        <w:rPr>
          <w:rFonts w:hint="eastAsia" w:ascii="方正仿宋_GB2312" w:hAnsi="方正仿宋_GB2312" w:eastAsia="方正仿宋_GB2312" w:cs="方正仿宋_GB2312"/>
          <w:i w:val="0"/>
          <w:iCs w:val="0"/>
          <w:caps w:val="0"/>
          <w:spacing w:val="0"/>
          <w:sz w:val="32"/>
          <w:szCs w:val="32"/>
          <w:shd w:val="clear"/>
          <w:lang w:eastAsia="zh-CN"/>
        </w:rPr>
        <w:t>人民政府</w:t>
      </w:r>
      <w:r>
        <w:rPr>
          <w:rFonts w:hint="eastAsia" w:ascii="方正仿宋_GB2312" w:hAnsi="方正仿宋_GB2312" w:eastAsia="方正仿宋_GB2312" w:cs="方正仿宋_GB2312"/>
          <w:sz w:val="32"/>
          <w:szCs w:val="32"/>
          <w:lang w:val="en-US" w:eastAsia="zh-CN"/>
        </w:rPr>
        <w:t>制定，</w:t>
      </w:r>
      <w:r>
        <w:rPr>
          <w:rFonts w:hint="eastAsia" w:ascii="方正仿宋_GB2312" w:hAnsi="方正仿宋_GB2312" w:eastAsia="方正仿宋_GB2312" w:cs="方正仿宋_GB2312"/>
          <w:i w:val="0"/>
          <w:iCs w:val="0"/>
          <w:caps w:val="0"/>
          <w:spacing w:val="0"/>
          <w:sz w:val="32"/>
          <w:szCs w:val="32"/>
          <w:shd w:val="clear"/>
          <w:lang w:eastAsia="zh-CN"/>
        </w:rPr>
        <w:t>认定</w:t>
      </w:r>
      <w:r>
        <w:rPr>
          <w:rFonts w:hint="eastAsia" w:ascii="方正仿宋_GB2312" w:hAnsi="方正仿宋_GB2312" w:eastAsia="方正仿宋_GB2312" w:cs="方正仿宋_GB2312"/>
          <w:i w:val="0"/>
          <w:iCs w:val="0"/>
          <w:caps w:val="0"/>
          <w:color w:val="auto"/>
          <w:spacing w:val="0"/>
          <w:sz w:val="32"/>
          <w:szCs w:val="32"/>
          <w:shd w:val="clear" w:fill="auto"/>
        </w:rPr>
        <w:t>结果应当在房屋征收范围内向被征收人公布</w:t>
      </w:r>
      <w:r>
        <w:rPr>
          <w:rFonts w:hint="eastAsia" w:ascii="方正仿宋_GB2312" w:hAnsi="方正仿宋_GB2312" w:eastAsia="方正仿宋_GB2312" w:cs="方正仿宋_GB2312"/>
          <w:sz w:val="32"/>
          <w:szCs w:val="32"/>
        </w:rPr>
        <w:t>。</w:t>
      </w:r>
    </w:p>
    <w:p>
      <w:pPr>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第十一条 </w:t>
      </w:r>
      <w:r>
        <w:rPr>
          <w:rFonts w:hint="eastAsia" w:ascii="方正仿宋_GB2312" w:hAnsi="方正仿宋_GB2312" w:eastAsia="方正仿宋_GB2312" w:cs="方正仿宋_GB2312"/>
          <w:sz w:val="32"/>
          <w:szCs w:val="32"/>
        </w:rPr>
        <w:t>房屋征收部门</w:t>
      </w:r>
      <w:r>
        <w:rPr>
          <w:rFonts w:hint="eastAsia" w:ascii="方正仿宋_GB2312" w:hAnsi="方正仿宋_GB2312" w:eastAsia="方正仿宋_GB2312" w:cs="方正仿宋_GB2312"/>
          <w:sz w:val="32"/>
          <w:szCs w:val="32"/>
          <w:lang w:val="en-US" w:eastAsia="zh-CN"/>
        </w:rPr>
        <w:t>应当根据前期调查情况和认定结果</w:t>
      </w:r>
      <w:r>
        <w:rPr>
          <w:rFonts w:hint="eastAsia" w:ascii="方正仿宋_GB2312" w:hAnsi="方正仿宋_GB2312" w:eastAsia="方正仿宋_GB2312" w:cs="方正仿宋_GB2312"/>
          <w:sz w:val="32"/>
          <w:szCs w:val="32"/>
        </w:rPr>
        <w:t>概算出征收补偿安置资金总额，形成概算报告。概算报告应当载明概算的过程、方法、标准、结果及房屋所有权人姓名、房屋权证号、建筑面积、用途等内容。概算中的房屋测绘、房屋价值预评估作业，由房屋征收部门与项目</w:t>
      </w:r>
      <w:r>
        <w:rPr>
          <w:rFonts w:hint="eastAsia" w:ascii="方正仿宋_GB2312" w:hAnsi="方正仿宋_GB2312" w:eastAsia="方正仿宋_GB2312" w:cs="方正仿宋_GB2312"/>
          <w:sz w:val="32"/>
          <w:szCs w:val="32"/>
          <w:lang w:val="en-US" w:eastAsia="zh-CN"/>
        </w:rPr>
        <w:t>申请</w:t>
      </w:r>
      <w:r>
        <w:rPr>
          <w:rFonts w:hint="eastAsia" w:ascii="方正仿宋_GB2312" w:hAnsi="方正仿宋_GB2312" w:eastAsia="方正仿宋_GB2312" w:cs="方正仿宋_GB2312"/>
          <w:sz w:val="32"/>
          <w:szCs w:val="32"/>
        </w:rPr>
        <w:t>单位协商选定专业测绘、评估机构，测绘、评估费用由项目</w:t>
      </w:r>
      <w:r>
        <w:rPr>
          <w:rFonts w:hint="eastAsia" w:ascii="方正仿宋_GB2312" w:hAnsi="方正仿宋_GB2312" w:eastAsia="方正仿宋_GB2312" w:cs="方正仿宋_GB2312"/>
          <w:sz w:val="32"/>
          <w:szCs w:val="32"/>
          <w:lang w:val="en-US" w:eastAsia="zh-CN"/>
        </w:rPr>
        <w:t>申请</w:t>
      </w:r>
      <w:r>
        <w:rPr>
          <w:rFonts w:hint="eastAsia" w:ascii="方正仿宋_GB2312" w:hAnsi="方正仿宋_GB2312" w:eastAsia="方正仿宋_GB2312" w:cs="方正仿宋_GB2312"/>
          <w:sz w:val="32"/>
          <w:szCs w:val="32"/>
        </w:rPr>
        <w:t>单位承担。</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市城区</w:t>
      </w:r>
      <w:r>
        <w:rPr>
          <w:rFonts w:hint="eastAsia" w:ascii="方正仿宋_GB2312" w:hAnsi="方正仿宋_GB2312" w:eastAsia="方正仿宋_GB2312" w:cs="方正仿宋_GB2312"/>
          <w:sz w:val="32"/>
          <w:szCs w:val="32"/>
        </w:rPr>
        <w:t>的</w:t>
      </w:r>
      <w:r>
        <w:rPr>
          <w:rFonts w:hint="eastAsia" w:ascii="方正仿宋_GB2312" w:hAnsi="方正仿宋_GB2312" w:eastAsia="方正仿宋_GB2312" w:cs="方正仿宋_GB2312"/>
          <w:sz w:val="32"/>
          <w:szCs w:val="32"/>
          <w:lang w:val="en-US" w:eastAsia="zh-CN"/>
        </w:rPr>
        <w:t>市属</w:t>
      </w:r>
      <w:r>
        <w:rPr>
          <w:rFonts w:hint="eastAsia" w:ascii="方正仿宋_GB2312" w:hAnsi="方正仿宋_GB2312" w:eastAsia="方正仿宋_GB2312" w:cs="方正仿宋_GB2312"/>
          <w:sz w:val="32"/>
          <w:szCs w:val="32"/>
        </w:rPr>
        <w:t>房屋征收项目，概算报告应当报经市房屋征收部门</w:t>
      </w:r>
      <w:r>
        <w:rPr>
          <w:rFonts w:hint="eastAsia" w:ascii="方正仿宋_GB2312" w:hAnsi="方正仿宋_GB2312" w:eastAsia="方正仿宋_GB2312" w:cs="方正仿宋_GB2312"/>
          <w:sz w:val="32"/>
          <w:szCs w:val="32"/>
          <w:lang w:val="en-US" w:eastAsia="zh-CN"/>
        </w:rPr>
        <w:t>审核</w:t>
      </w:r>
      <w:r>
        <w:rPr>
          <w:rFonts w:hint="eastAsia" w:ascii="方正仿宋_GB2312" w:hAnsi="方正仿宋_GB2312" w:eastAsia="方正仿宋_GB2312" w:cs="方正仿宋_GB2312"/>
          <w:sz w:val="32"/>
          <w:szCs w:val="32"/>
        </w:rPr>
        <w:t>、市财政部门</w:t>
      </w:r>
      <w:r>
        <w:rPr>
          <w:rFonts w:hint="eastAsia" w:ascii="方正仿宋_GB2312" w:hAnsi="方正仿宋_GB2312" w:eastAsia="方正仿宋_GB2312" w:cs="方正仿宋_GB2312"/>
          <w:sz w:val="32"/>
          <w:szCs w:val="32"/>
          <w:lang w:val="en-US" w:eastAsia="zh-CN"/>
        </w:rPr>
        <w:t>备案</w:t>
      </w:r>
      <w:r>
        <w:rPr>
          <w:rFonts w:hint="eastAsia" w:ascii="方正仿宋_GB2312" w:hAnsi="方正仿宋_GB2312" w:eastAsia="方正仿宋_GB2312" w:cs="方正仿宋_GB2312"/>
          <w:sz w:val="32"/>
          <w:szCs w:val="32"/>
        </w:rPr>
        <w:t>后方可实施。</w:t>
      </w:r>
    </w:p>
    <w:p>
      <w:pPr>
        <w:spacing w:before="0" w:beforeLines="0" w:after="0" w:afterLines="0"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项目实施过程中，实际成本与概算相差较大时，项目征收实施单位应调整概算报告并按上述程序报批。</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第十</w:t>
      </w:r>
      <w:r>
        <w:rPr>
          <w:rStyle w:val="44"/>
          <w:rFonts w:hint="eastAsia" w:ascii="方正仿宋_GB2312" w:hAnsi="方正仿宋_GB2312" w:eastAsia="方正仿宋_GB2312" w:cs="方正仿宋_GB2312"/>
          <w:sz w:val="32"/>
          <w:szCs w:val="32"/>
          <w:lang w:val="en-US" w:eastAsia="zh-CN"/>
        </w:rPr>
        <w:t>二</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房屋征收部门根据国有土地上房屋征收与补偿相关法律法规规章和政策规定及调查、概算结果，拟制征收补偿方案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报同级人民政府批准</w:t>
      </w:r>
      <w:r>
        <w:rPr>
          <w:rFonts w:hint="eastAsia" w:ascii="方正仿宋_GB2312" w:hAnsi="方正仿宋_GB2312" w:eastAsia="方正仿宋_GB2312" w:cs="方正仿宋_GB2312"/>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房屋征收补偿方案应当包括以下内容</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（一）房屋征收范围；</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（二）补偿原则及补偿方式、标准；</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（三）征收实施步骤、签约期限及补助和奖励办法、标准；</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（四）产权调换房地点及搬迁过渡方式、过渡期限；</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（五）住房保障对象的住房保障措施；</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（六）其他需要明确的内容。</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第十三条 </w:t>
      </w:r>
      <w:r>
        <w:rPr>
          <w:rFonts w:hint="eastAsia" w:ascii="方正仿宋_GB2312" w:hAnsi="方正仿宋_GB2312" w:eastAsia="方正仿宋_GB2312" w:cs="方正仿宋_GB2312"/>
          <w:sz w:val="32"/>
          <w:szCs w:val="32"/>
        </w:rPr>
        <w:t>作出</w:t>
      </w:r>
      <w:r>
        <w:rPr>
          <w:rFonts w:hint="eastAsia" w:ascii="方正仿宋_GB2312" w:hAnsi="方正仿宋_GB2312" w:eastAsia="方正仿宋_GB2312" w:cs="方正仿宋_GB2312"/>
          <w:sz w:val="32"/>
          <w:szCs w:val="32"/>
          <w:lang w:eastAsia="zh-CN"/>
        </w:rPr>
        <w:t>房屋</w:t>
      </w:r>
      <w:r>
        <w:rPr>
          <w:rFonts w:hint="eastAsia" w:ascii="方正仿宋_GB2312" w:hAnsi="方正仿宋_GB2312" w:eastAsia="方正仿宋_GB2312" w:cs="方正仿宋_GB2312"/>
          <w:sz w:val="32"/>
          <w:szCs w:val="32"/>
        </w:rPr>
        <w:t>征收决定的</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应当组织有关部门对征收补偿方案进行论证，并予以公布，征求公众意见。征求意见期限不得少于30日。</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作出征收决定的</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应当将征求意见情况和根据公众意见修改的情况及时公布。</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因旧城区改建需要征收房屋，在征求意见期限内，</w:t>
      </w:r>
      <w:r>
        <w:rPr>
          <w:rFonts w:hint="eastAsia" w:ascii="方正仿宋_GB2312" w:hAnsi="方正仿宋_GB2312" w:eastAsia="方正仿宋_GB2312" w:cs="方正仿宋_GB2312"/>
          <w:sz w:val="32"/>
          <w:szCs w:val="32"/>
          <w:lang w:eastAsia="zh-CN"/>
        </w:rPr>
        <w:t>超过</w:t>
      </w:r>
      <w:r>
        <w:rPr>
          <w:rFonts w:hint="eastAsia" w:ascii="方正仿宋_GB2312" w:hAnsi="方正仿宋_GB2312" w:eastAsia="方正仿宋_GB2312" w:cs="方正仿宋_GB2312"/>
          <w:sz w:val="32"/>
          <w:szCs w:val="32"/>
          <w:lang w:val="en-US" w:eastAsia="zh-CN"/>
        </w:rPr>
        <w:t>半数</w:t>
      </w:r>
      <w:r>
        <w:rPr>
          <w:rFonts w:hint="eastAsia" w:ascii="方正仿宋_GB2312" w:hAnsi="方正仿宋_GB2312" w:eastAsia="方正仿宋_GB2312" w:cs="方正仿宋_GB2312"/>
          <w:sz w:val="32"/>
          <w:szCs w:val="32"/>
        </w:rPr>
        <w:t>被征收人认为征收补偿方案不符合征收与补偿规定的，作出征收决定的</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应当组织被征收人和公众代表</w:t>
      </w:r>
      <w:r>
        <w:rPr>
          <w:rFonts w:hint="eastAsia" w:ascii="方正仿宋_GB2312" w:hAnsi="方正仿宋_GB2312" w:eastAsia="方正仿宋_GB2312" w:cs="方正仿宋_GB2312"/>
          <w:sz w:val="32"/>
          <w:szCs w:val="32"/>
          <w:lang w:eastAsia="zh-CN"/>
        </w:rPr>
        <w:t>参加</w:t>
      </w:r>
      <w:r>
        <w:rPr>
          <w:rFonts w:hint="eastAsia" w:ascii="方正仿宋_GB2312" w:hAnsi="方正仿宋_GB2312" w:eastAsia="方正仿宋_GB2312" w:cs="方正仿宋_GB2312"/>
          <w:sz w:val="32"/>
          <w:szCs w:val="32"/>
        </w:rPr>
        <w:t>听证会，并根据听证会情况修改方案。</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lang w:eastAsia="zh-CN"/>
        </w:rPr>
      </w:pPr>
      <w:r>
        <w:rPr>
          <w:rStyle w:val="44"/>
          <w:rFonts w:hint="eastAsia" w:ascii="方正仿宋_GB2312" w:hAnsi="方正仿宋_GB2312" w:eastAsia="方正仿宋_GB2312" w:cs="方正仿宋_GB2312"/>
          <w:sz w:val="32"/>
          <w:szCs w:val="32"/>
        </w:rPr>
        <w:t>第十</w:t>
      </w:r>
      <w:r>
        <w:rPr>
          <w:rStyle w:val="44"/>
          <w:rFonts w:hint="eastAsia" w:ascii="方正仿宋_GB2312" w:hAnsi="方正仿宋_GB2312" w:eastAsia="方正仿宋_GB2312" w:cs="方正仿宋_GB2312"/>
          <w:sz w:val="32"/>
          <w:szCs w:val="32"/>
          <w:lang w:val="en-US" w:eastAsia="zh-CN"/>
        </w:rPr>
        <w:t>四</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市、</w:t>
      </w:r>
      <w:r>
        <w:rPr>
          <w:rFonts w:hint="eastAsia" w:ascii="方正仿宋_GB2312" w:hAnsi="方正仿宋_GB2312" w:eastAsia="方正仿宋_GB2312" w:cs="方正仿宋_GB2312"/>
          <w:sz w:val="32"/>
          <w:szCs w:val="32"/>
        </w:rPr>
        <w:t>县</w:t>
      </w:r>
      <w:r>
        <w:rPr>
          <w:rFonts w:hint="eastAsia" w:ascii="方正仿宋_GB2312" w:hAnsi="方正仿宋_GB2312" w:eastAsia="方正仿宋_GB2312" w:cs="方正仿宋_GB2312"/>
          <w:sz w:val="32"/>
          <w:szCs w:val="32"/>
          <w:lang w:val="en-US" w:eastAsia="zh-CN"/>
        </w:rPr>
        <w:t>（市、区）</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在作出房屋征收决定前，</w:t>
      </w:r>
      <w:r>
        <w:rPr>
          <w:rFonts w:hint="eastAsia" w:ascii="方正仿宋_GB2312" w:hAnsi="方正仿宋_GB2312" w:eastAsia="方正仿宋_GB2312" w:cs="方正仿宋_GB2312"/>
          <w:sz w:val="32"/>
          <w:szCs w:val="32"/>
          <w:lang w:eastAsia="zh-CN"/>
        </w:rPr>
        <w:t>同级</w:t>
      </w:r>
      <w:r>
        <w:rPr>
          <w:rFonts w:hint="eastAsia" w:ascii="方正仿宋_GB2312" w:hAnsi="方正仿宋_GB2312" w:eastAsia="方正仿宋_GB2312" w:cs="方正仿宋_GB2312"/>
          <w:sz w:val="32"/>
          <w:szCs w:val="32"/>
        </w:rPr>
        <w:t>房屋征收部门</w:t>
      </w:r>
      <w:r>
        <w:rPr>
          <w:rFonts w:hint="eastAsia" w:ascii="方正仿宋_GB2312" w:hAnsi="方正仿宋_GB2312" w:eastAsia="方正仿宋_GB2312" w:cs="方正仿宋_GB2312"/>
          <w:sz w:val="32"/>
          <w:szCs w:val="32"/>
          <w:lang w:val="en-US" w:eastAsia="zh-CN"/>
        </w:rPr>
        <w:t>应当会同</w:t>
      </w:r>
      <w:r>
        <w:rPr>
          <w:rFonts w:hint="eastAsia" w:ascii="方正仿宋_GB2312" w:hAnsi="方正仿宋_GB2312" w:eastAsia="方正仿宋_GB2312" w:cs="方正仿宋_GB2312"/>
          <w:sz w:val="32"/>
          <w:szCs w:val="32"/>
        </w:rPr>
        <w:t>有关部门单位按照相关规定进行社会稳定风险评估，形成社会稳定风险评估报告</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也</w:t>
      </w:r>
      <w:r>
        <w:rPr>
          <w:rFonts w:hint="eastAsia" w:ascii="方正仿宋_GB2312" w:hAnsi="方正仿宋_GB2312" w:eastAsia="方正仿宋_GB2312" w:cs="方正仿宋_GB2312"/>
          <w:sz w:val="32"/>
          <w:szCs w:val="32"/>
        </w:rPr>
        <w:t>可以委托相关专业机构、社会组织等第三方进行风险评估。</w:t>
      </w:r>
      <w:r>
        <w:rPr>
          <w:rFonts w:hint="eastAsia" w:ascii="方正仿宋_GB2312" w:hAnsi="方正仿宋_GB2312" w:eastAsia="方正仿宋_GB2312" w:cs="方正仿宋_GB2312"/>
          <w:sz w:val="32"/>
          <w:szCs w:val="32"/>
          <w:lang w:eastAsia="zh-CN"/>
        </w:rPr>
        <w:t>（找依据）</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社会稳定风险评估报告应当载明以下内容</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（一）征收项目是否符合有关法律法规规章和政策的规定；</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（二）对被征收人征求意见及意见处理情况；</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（三）实施征收是否存在引发群众集体上访、群体性事件的风险和其他不稳定因素；同一旧城区改建项目的赞成率是否达到被征收户数量的80%以上；</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（四）对可能出现的社会稳定风险的防范对策、化解措施和处置预案；</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（五）信访、维稳等部门的会签意见；</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（六）社会稳定风险评估结果。</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风险评估报告应当根据房屋征收项目实施风险程度和风险化解可行性情况确定低风险、中风险或高风险的风险等级，作出风险可控或不可控的预警评价，并相应地提出可实施、暂缓实施或不可实施的建议。</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第十五条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风险评估</w:t>
      </w:r>
      <w:r>
        <w:rPr>
          <w:rFonts w:hint="eastAsia" w:ascii="方正仿宋_GB2312" w:hAnsi="方正仿宋_GB2312" w:eastAsia="方正仿宋_GB2312" w:cs="方正仿宋_GB2312"/>
          <w:sz w:val="32"/>
          <w:szCs w:val="32"/>
          <w:lang w:val="en-US" w:eastAsia="zh-CN"/>
        </w:rPr>
        <w:t>报告</w:t>
      </w:r>
      <w:r>
        <w:rPr>
          <w:rFonts w:hint="eastAsia" w:ascii="方正仿宋_GB2312" w:hAnsi="方正仿宋_GB2312" w:eastAsia="方正仿宋_GB2312" w:cs="方正仿宋_GB2312"/>
          <w:sz w:val="32"/>
          <w:szCs w:val="32"/>
        </w:rPr>
        <w:t>应当作为作出房屋征收决定的重要依据。经评估认为风险可控的，可以作出房屋征收决定，并采取有效防范、化解措施；认为风险不可控的，在采取调整征收补偿方案等措施确保风险可控后，可以作出房屋征收决定。</w:t>
      </w:r>
    </w:p>
    <w:p>
      <w:pPr>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十六</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房屋征收部门报请</w:t>
      </w:r>
      <w:r>
        <w:rPr>
          <w:rFonts w:hint="eastAsia" w:ascii="方正仿宋_GB2312" w:hAnsi="方正仿宋_GB2312" w:eastAsia="方正仿宋_GB2312" w:cs="方正仿宋_GB2312"/>
          <w:sz w:val="32"/>
          <w:szCs w:val="32"/>
          <w:lang w:val="en-US" w:eastAsia="zh-CN"/>
        </w:rPr>
        <w:t>同级</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作出房屋征收决定前，项目</w:t>
      </w:r>
      <w:r>
        <w:rPr>
          <w:rFonts w:hint="eastAsia" w:ascii="方正仿宋_GB2312" w:hAnsi="方正仿宋_GB2312" w:eastAsia="方正仿宋_GB2312" w:cs="方正仿宋_GB2312"/>
          <w:sz w:val="32"/>
          <w:szCs w:val="32"/>
          <w:lang w:val="en-US" w:eastAsia="zh-CN"/>
        </w:rPr>
        <w:t>申请</w:t>
      </w:r>
      <w:r>
        <w:rPr>
          <w:rFonts w:hint="eastAsia" w:ascii="方正仿宋_GB2312" w:hAnsi="方正仿宋_GB2312" w:eastAsia="方正仿宋_GB2312" w:cs="方正仿宋_GB2312"/>
          <w:sz w:val="32"/>
          <w:szCs w:val="32"/>
        </w:rPr>
        <w:t>单位</w:t>
      </w:r>
      <w:r>
        <w:rPr>
          <w:rFonts w:hint="eastAsia" w:ascii="方正仿宋_GB2312" w:hAnsi="方正仿宋_GB2312" w:eastAsia="方正仿宋_GB2312" w:cs="方正仿宋_GB2312"/>
          <w:sz w:val="32"/>
          <w:szCs w:val="32"/>
          <w:lang w:val="en-US" w:eastAsia="zh-CN"/>
        </w:rPr>
        <w:t>应当保证</w:t>
      </w:r>
      <w:r>
        <w:rPr>
          <w:rFonts w:hint="eastAsia" w:ascii="方正仿宋_GB2312" w:hAnsi="方正仿宋_GB2312" w:eastAsia="方正仿宋_GB2312" w:cs="方正仿宋_GB2312"/>
          <w:sz w:val="32"/>
          <w:szCs w:val="32"/>
        </w:rPr>
        <w:t>房屋征收补偿</w:t>
      </w:r>
      <w:r>
        <w:rPr>
          <w:rFonts w:hint="eastAsia" w:ascii="方正仿宋_GB2312" w:hAnsi="方正仿宋_GB2312" w:eastAsia="方正仿宋_GB2312" w:cs="方正仿宋_GB2312"/>
          <w:sz w:val="32"/>
          <w:szCs w:val="32"/>
          <w:lang w:eastAsia="zh-CN"/>
        </w:rPr>
        <w:t>资金</w:t>
      </w:r>
      <w:r>
        <w:rPr>
          <w:rFonts w:hint="eastAsia" w:ascii="方正仿宋_GB2312" w:hAnsi="方正仿宋_GB2312" w:eastAsia="方正仿宋_GB2312" w:cs="方正仿宋_GB2312"/>
          <w:sz w:val="32"/>
          <w:szCs w:val="32"/>
        </w:rPr>
        <w:t>足额到位、专户存储、专款专用，还应提供经自然资源部门审定的产权调换房屋</w:t>
      </w:r>
      <w:r>
        <w:rPr>
          <w:rFonts w:hint="eastAsia" w:ascii="方正仿宋_GB2312" w:hAnsi="方正仿宋_GB2312" w:eastAsia="方正仿宋_GB2312" w:cs="方正仿宋_GB2312"/>
          <w:sz w:val="32"/>
          <w:szCs w:val="32"/>
          <w:lang w:val="en-US" w:eastAsia="zh-CN"/>
        </w:rPr>
        <w:t>具体</w:t>
      </w:r>
      <w:r>
        <w:rPr>
          <w:rFonts w:hint="eastAsia" w:ascii="方正仿宋_GB2312" w:hAnsi="方正仿宋_GB2312" w:eastAsia="方正仿宋_GB2312" w:cs="方正仿宋_GB2312"/>
          <w:sz w:val="32"/>
          <w:szCs w:val="32"/>
        </w:rPr>
        <w:t>方案，或者用于产权调换</w:t>
      </w:r>
      <w:r>
        <w:rPr>
          <w:rFonts w:hint="eastAsia" w:ascii="方正仿宋_GB2312" w:hAnsi="方正仿宋_GB2312" w:eastAsia="方正仿宋_GB2312" w:cs="方正仿宋_GB2312"/>
          <w:sz w:val="32"/>
          <w:szCs w:val="32"/>
          <w:lang w:val="en-US" w:eastAsia="zh-CN"/>
        </w:rPr>
        <w:t>的存量</w:t>
      </w:r>
      <w:r>
        <w:rPr>
          <w:rFonts w:hint="eastAsia" w:ascii="方正仿宋_GB2312" w:hAnsi="方正仿宋_GB2312" w:eastAsia="方正仿宋_GB2312" w:cs="方正仿宋_GB2312"/>
          <w:sz w:val="32"/>
          <w:szCs w:val="32"/>
        </w:rPr>
        <w:t>房屋不动产权属证书。</w:t>
      </w:r>
    </w:p>
    <w:p>
      <w:pPr>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第十七条 市、</w:t>
      </w:r>
      <w:r>
        <w:rPr>
          <w:rFonts w:hint="eastAsia" w:ascii="方正仿宋_GB2312" w:hAnsi="方正仿宋_GB2312" w:eastAsia="方正仿宋_GB2312" w:cs="方正仿宋_GB2312"/>
          <w:sz w:val="32"/>
          <w:szCs w:val="32"/>
        </w:rPr>
        <w:t>县</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区</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根据房屋征收部门的申请、房屋征收范围、社会稳定风险评估报告、调查登记结果、征收补偿方案等作出房屋征收决定，并向社会公告。</w:t>
      </w:r>
      <w:r>
        <w:rPr>
          <w:rFonts w:hint="eastAsia" w:ascii="方正仿宋_GB2312" w:hAnsi="方正仿宋_GB2312" w:eastAsia="方正仿宋_GB2312" w:cs="方正仿宋_GB2312"/>
          <w:sz w:val="32"/>
          <w:szCs w:val="32"/>
          <w:lang w:val="en-US" w:eastAsia="zh-CN"/>
        </w:rPr>
        <w:t>公告应当载明以下内容：</w:t>
      </w:r>
    </w:p>
    <w:p>
      <w:pPr>
        <w:keepNext w:val="0"/>
        <w:keepLines w:val="0"/>
        <w:widowControl/>
        <w:numPr>
          <w:ilvl w:val="0"/>
          <w:numId w:val="0"/>
        </w:numPr>
        <w:suppressLineNumbers w:val="0"/>
        <w:spacing w:before="0" w:beforeLines="0" w:afterLines="0" w:line="600" w:lineRule="exact"/>
        <w:ind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（一）房屋征收的目的和依据； </w:t>
      </w:r>
    </w:p>
    <w:p>
      <w:pPr>
        <w:keepNext w:val="0"/>
        <w:keepLines w:val="0"/>
        <w:widowControl/>
        <w:numPr>
          <w:ilvl w:val="0"/>
          <w:numId w:val="0"/>
        </w:numPr>
        <w:suppressLineNumbers w:val="0"/>
        <w:spacing w:before="0" w:beforeLines="0" w:afterLines="0" w:line="600" w:lineRule="exact"/>
        <w:ind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（二）房屋征收范围； </w:t>
      </w:r>
    </w:p>
    <w:p>
      <w:pPr>
        <w:keepNext w:val="0"/>
        <w:keepLines w:val="0"/>
        <w:widowControl/>
        <w:numPr>
          <w:ilvl w:val="0"/>
          <w:numId w:val="0"/>
        </w:numPr>
        <w:suppressLineNumbers w:val="0"/>
        <w:spacing w:before="0" w:beforeLines="0" w:afterLines="0" w:line="600" w:lineRule="exact"/>
        <w:ind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（三）房屋征收补偿方案； </w:t>
      </w:r>
    </w:p>
    <w:p>
      <w:pPr>
        <w:keepNext w:val="0"/>
        <w:keepLines w:val="0"/>
        <w:widowControl/>
        <w:numPr>
          <w:ilvl w:val="0"/>
          <w:numId w:val="0"/>
        </w:numPr>
        <w:suppressLineNumbers w:val="0"/>
        <w:spacing w:before="0" w:beforeLines="0" w:afterLines="0" w:line="600" w:lineRule="exact"/>
        <w:ind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（四）房屋征收部门和征收实施单位； </w:t>
      </w:r>
    </w:p>
    <w:p>
      <w:pPr>
        <w:keepNext w:val="0"/>
        <w:keepLines w:val="0"/>
        <w:widowControl/>
        <w:numPr>
          <w:ilvl w:val="0"/>
          <w:numId w:val="0"/>
        </w:numPr>
        <w:suppressLineNumbers w:val="0"/>
        <w:spacing w:before="0" w:beforeLines="0" w:afterLines="0" w:line="600" w:lineRule="exact"/>
        <w:ind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 xml:space="preserve">（五）达不成协议或者被征收人不明确等的处理办法； </w:t>
      </w:r>
    </w:p>
    <w:p>
      <w:pPr>
        <w:keepNext w:val="0"/>
        <w:keepLines w:val="0"/>
        <w:widowControl/>
        <w:numPr>
          <w:ilvl w:val="0"/>
          <w:numId w:val="0"/>
        </w:numPr>
        <w:suppressLineNumbers w:val="0"/>
        <w:spacing w:before="0" w:beforeLines="0" w:afterLines="0" w:line="600" w:lineRule="exact"/>
        <w:ind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（六）行政复议、行政诉讼权利；</w:t>
      </w:r>
    </w:p>
    <w:p>
      <w:pPr>
        <w:keepNext w:val="0"/>
        <w:keepLines w:val="0"/>
        <w:widowControl/>
        <w:numPr>
          <w:ilvl w:val="0"/>
          <w:numId w:val="0"/>
        </w:numPr>
        <w:suppressLineNumbers w:val="0"/>
        <w:spacing w:before="0" w:beforeLines="0" w:afterLines="0" w:line="600" w:lineRule="exact"/>
        <w:ind w:firstLine="64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bidi="ar"/>
        </w:rPr>
        <w:t>（七）其他应当公告的事项。</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同一征收项目被征收户数</w:t>
      </w:r>
      <w:r>
        <w:rPr>
          <w:rFonts w:hint="eastAsia" w:ascii="方正仿宋_GB2312" w:hAnsi="方正仿宋_GB2312" w:eastAsia="方正仿宋_GB2312" w:cs="方正仿宋_GB2312"/>
          <w:sz w:val="32"/>
          <w:szCs w:val="32"/>
          <w:lang w:val="en-US" w:eastAsia="zh-CN"/>
        </w:rPr>
        <w:t>达</w:t>
      </w:r>
      <w:r>
        <w:rPr>
          <w:rFonts w:hint="eastAsia" w:ascii="方正仿宋_GB2312" w:hAnsi="方正仿宋_GB2312" w:eastAsia="方正仿宋_GB2312" w:cs="方正仿宋_GB2312"/>
          <w:sz w:val="32"/>
          <w:szCs w:val="32"/>
        </w:rPr>
        <w:t>150户及以上</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rPr>
        <w:t>，房屋征收决定应经</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常务会议讨论通过后作出。</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十八</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房屋征收部门根据房屋征收决定，组织被征收人协商选定房地产价格评估机构，协商不成的，通过多数决定、随机选定等方式确定，确定程序如下：</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（一）房屋征收部门向社会发布征收评估信息；</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（二）房地产价格评估机构备选库中具备相应条件的房地产价格评估机构报名；</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（三）供被征收人选择的房地产价格评估机构不得少于3家；少于3家的，房屋征收部门应当从房地产价格评估机构备选库中邀请；</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房屋征收部门在房屋征收范围内公布已经报名或接受邀请并符合相应条件的房地产价格评估机构名单，供被征收人协商选定。房屋征收部门确定的被征收人协商选定房地产价格评估机构的期限应当不少于5个工作日；</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（五）被征收人在规定时间内就选定房地产价格评估机构协商达成一致意见的，将协商结果书面告知房屋征收部门；</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（六）协商不成的，由房屋征收部门组织不少于三分之二的被征收人按照少数服从多数的原则投票决定，或者通过摇号、抽签等随机选定方式确定；</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（七）房屋征收部门公布被征收人选定或者确定的房地产价格评估机构名单。</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被征收人协商选定房地产价格评估机构的，协商过程应当公开。房屋征收部门组织被征收人通过投票决定或者随机选定方式确定房地产价格评估机构的，应当由公证机构依法公证。</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十九</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从事房屋征收评估工作的房地产价格评估机构应当依法接受</w:t>
      </w:r>
      <w:r>
        <w:rPr>
          <w:rFonts w:hint="eastAsia" w:ascii="方正仿宋_GB2312" w:hAnsi="方正仿宋_GB2312" w:eastAsia="方正仿宋_GB2312" w:cs="方正仿宋_GB2312"/>
          <w:sz w:val="32"/>
          <w:szCs w:val="32"/>
          <w:lang w:eastAsia="zh-CN"/>
        </w:rPr>
        <w:t>市</w:t>
      </w:r>
      <w:r>
        <w:rPr>
          <w:rFonts w:hint="eastAsia" w:ascii="方正仿宋_GB2312" w:hAnsi="方正仿宋_GB2312" w:eastAsia="方正仿宋_GB2312" w:cs="方正仿宋_GB2312"/>
          <w:sz w:val="32"/>
          <w:szCs w:val="32"/>
        </w:rPr>
        <w:t>房屋征收部门的监管。</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房地产价格评估机构应当独立、客观、公正地开展房屋征收评估工作，不得出具虚假或者有重大差错的评估报告</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任何单位和个人不得干预。</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二十</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房地产价格评估机构</w:t>
      </w:r>
      <w:r>
        <w:rPr>
          <w:rFonts w:hint="eastAsia" w:ascii="方正仿宋_GB2312" w:hAnsi="方正仿宋_GB2312" w:eastAsia="方正仿宋_GB2312" w:cs="方正仿宋_GB2312"/>
          <w:sz w:val="32"/>
          <w:szCs w:val="32"/>
          <w:lang w:val="en-US" w:eastAsia="zh-CN"/>
        </w:rPr>
        <w:t>应当按照与</w:t>
      </w:r>
      <w:r>
        <w:rPr>
          <w:rFonts w:hint="eastAsia" w:ascii="方正仿宋_GB2312" w:hAnsi="方正仿宋_GB2312" w:eastAsia="方正仿宋_GB2312" w:cs="方正仿宋_GB2312"/>
          <w:sz w:val="32"/>
          <w:szCs w:val="32"/>
        </w:rPr>
        <w:t>房屋征收部门签订房屋征收评估委托合同</w:t>
      </w:r>
      <w:r>
        <w:rPr>
          <w:rFonts w:hint="eastAsia" w:ascii="方正仿宋_GB2312" w:hAnsi="方正仿宋_GB2312" w:eastAsia="方正仿宋_GB2312" w:cs="方正仿宋_GB2312"/>
          <w:sz w:val="32"/>
          <w:szCs w:val="32"/>
          <w:lang w:val="en-US" w:eastAsia="zh-CN"/>
        </w:rPr>
        <w:t>约定</w:t>
      </w:r>
      <w:r>
        <w:rPr>
          <w:rFonts w:hint="eastAsia" w:ascii="方正仿宋_GB2312" w:hAnsi="方正仿宋_GB2312" w:eastAsia="方正仿宋_GB2312" w:cs="方正仿宋_GB2312"/>
          <w:sz w:val="32"/>
          <w:szCs w:val="32"/>
        </w:rPr>
        <w:t>，依法作出被征收房屋的整体评估报告和分户评估报告并报送委托评估的房屋征收部门，</w:t>
      </w:r>
      <w:r>
        <w:rPr>
          <w:rFonts w:hint="eastAsia" w:ascii="方正仿宋_GB2312" w:hAnsi="方正仿宋_GB2312" w:eastAsia="方正仿宋_GB2312" w:cs="方正仿宋_GB2312"/>
          <w:sz w:val="32"/>
          <w:szCs w:val="32"/>
          <w:lang w:val="en-US" w:eastAsia="zh-CN"/>
        </w:rPr>
        <w:t>由</w:t>
      </w:r>
      <w:r>
        <w:rPr>
          <w:rFonts w:hint="eastAsia" w:ascii="方正仿宋_GB2312" w:hAnsi="方正仿宋_GB2312" w:eastAsia="方正仿宋_GB2312" w:cs="方正仿宋_GB2312"/>
          <w:sz w:val="32"/>
          <w:szCs w:val="32"/>
        </w:rPr>
        <w:t>房屋征收部门向被征收人转交分户评估报告。</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市城区</w:t>
      </w:r>
      <w:r>
        <w:rPr>
          <w:rFonts w:hint="eastAsia" w:ascii="方正仿宋_GB2312" w:hAnsi="方正仿宋_GB2312" w:eastAsia="方正仿宋_GB2312" w:cs="方正仿宋_GB2312"/>
          <w:sz w:val="32"/>
          <w:szCs w:val="32"/>
        </w:rPr>
        <w:t>的房屋征收项目，区房屋征收部门应当在收到评估报告之日起15日内报市房屋征收部门</w:t>
      </w:r>
      <w:r>
        <w:rPr>
          <w:rFonts w:hint="eastAsia" w:ascii="方正仿宋_GB2312" w:hAnsi="方正仿宋_GB2312" w:eastAsia="方正仿宋_GB2312" w:cs="方正仿宋_GB2312"/>
          <w:sz w:val="32"/>
          <w:szCs w:val="32"/>
          <w:lang w:eastAsia="zh-CN"/>
        </w:rPr>
        <w:t>评审</w:t>
      </w:r>
      <w:r>
        <w:rPr>
          <w:rFonts w:hint="eastAsia" w:ascii="方正仿宋_GB2312" w:hAnsi="方正仿宋_GB2312" w:eastAsia="方正仿宋_GB2312" w:cs="方正仿宋_GB2312"/>
          <w:sz w:val="32"/>
          <w:szCs w:val="32"/>
        </w:rPr>
        <w:t>，具体</w:t>
      </w:r>
      <w:r>
        <w:rPr>
          <w:rFonts w:hint="eastAsia" w:ascii="方正仿宋_GB2312" w:hAnsi="方正仿宋_GB2312" w:eastAsia="方正仿宋_GB2312" w:cs="方正仿宋_GB2312"/>
          <w:sz w:val="32"/>
          <w:szCs w:val="32"/>
          <w:lang w:eastAsia="zh-CN"/>
        </w:rPr>
        <w:t>评审</w:t>
      </w:r>
      <w:r>
        <w:rPr>
          <w:rFonts w:hint="eastAsia" w:ascii="方正仿宋_GB2312" w:hAnsi="方正仿宋_GB2312" w:eastAsia="方正仿宋_GB2312" w:cs="方正仿宋_GB2312"/>
          <w:sz w:val="32"/>
          <w:szCs w:val="32"/>
        </w:rPr>
        <w:t>办法由市房屋征收部门制定。未经</w:t>
      </w:r>
      <w:r>
        <w:rPr>
          <w:rFonts w:hint="eastAsia" w:ascii="方正仿宋_GB2312" w:hAnsi="方正仿宋_GB2312" w:eastAsia="方正仿宋_GB2312" w:cs="方正仿宋_GB2312"/>
          <w:sz w:val="32"/>
          <w:szCs w:val="32"/>
          <w:lang w:eastAsia="zh-CN"/>
        </w:rPr>
        <w:t>评审</w:t>
      </w:r>
      <w:r>
        <w:rPr>
          <w:rFonts w:hint="eastAsia" w:ascii="方正仿宋_GB2312" w:hAnsi="方正仿宋_GB2312" w:eastAsia="方正仿宋_GB2312" w:cs="方正仿宋_GB2312"/>
          <w:sz w:val="32"/>
          <w:szCs w:val="32"/>
        </w:rPr>
        <w:t>的评估报告，任何部门单位不得将其作为补偿依据。</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二十一</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市房屋征收部门应当组织成立由房地产估价师以及价格、房地产、房屋征收、土地、城市规划、法律等方面专家组成的市房地产价格评估专家委员会。</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被征收人或者房屋征收部门对评估结果有异议的，应当自收到评估报告之日起10日内向出具评估结果的房地产价格评估机构书面申请复核。对复核结果有异议的，应当自收到复核结果之日起10日内向市房地产价格评估专家委员会申请鉴定。</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i w:val="0"/>
          <w:iCs w:val="0"/>
          <w:caps w:val="0"/>
          <w:spacing w:val="0"/>
          <w:sz w:val="32"/>
          <w:szCs w:val="32"/>
          <w:shd w:val="clear"/>
          <w:lang w:eastAsia="zh-CN"/>
        </w:rPr>
      </w:pPr>
      <w:r>
        <w:rPr>
          <w:rFonts w:hint="eastAsia" w:ascii="方正仿宋_GB2312" w:hAnsi="方正仿宋_GB2312" w:eastAsia="方正仿宋_GB2312" w:cs="方正仿宋_GB2312"/>
          <w:sz w:val="32"/>
          <w:szCs w:val="32"/>
        </w:rPr>
        <w:t>市房地产价格评估专家委员会</w:t>
      </w:r>
      <w:r>
        <w:rPr>
          <w:rFonts w:hint="eastAsia" w:ascii="方正仿宋_GB2312" w:hAnsi="方正仿宋_GB2312" w:eastAsia="方正仿宋_GB2312" w:cs="方正仿宋_GB2312"/>
          <w:i w:val="0"/>
          <w:iCs w:val="0"/>
          <w:caps w:val="0"/>
          <w:spacing w:val="0"/>
          <w:sz w:val="32"/>
          <w:szCs w:val="32"/>
          <w:shd w:val="clear"/>
        </w:rPr>
        <w:t>自收到鉴定</w:t>
      </w:r>
      <w:r>
        <w:rPr>
          <w:rFonts w:hint="eastAsia" w:ascii="方正仿宋_GB2312" w:hAnsi="方正仿宋_GB2312" w:eastAsia="方正仿宋_GB2312" w:cs="方正仿宋_GB2312"/>
          <w:i w:val="0"/>
          <w:iCs w:val="0"/>
          <w:caps w:val="0"/>
          <w:spacing w:val="0"/>
          <w:sz w:val="32"/>
          <w:szCs w:val="32"/>
          <w:shd w:val="clear"/>
          <w:lang w:val="en-US" w:eastAsia="zh-CN"/>
        </w:rPr>
        <w:t>申请后</w:t>
      </w:r>
      <w:r>
        <w:rPr>
          <w:rFonts w:hint="eastAsia" w:ascii="方正仿宋_GB2312" w:hAnsi="方正仿宋_GB2312" w:eastAsia="方正仿宋_GB2312" w:cs="方正仿宋_GB2312"/>
          <w:i w:val="0"/>
          <w:iCs w:val="0"/>
          <w:caps w:val="0"/>
          <w:spacing w:val="0"/>
          <w:sz w:val="32"/>
          <w:szCs w:val="32"/>
          <w:shd w:val="clear"/>
        </w:rPr>
        <w:t>，</w:t>
      </w:r>
      <w:r>
        <w:rPr>
          <w:rFonts w:hint="eastAsia" w:ascii="方正仿宋_GB2312" w:hAnsi="方正仿宋_GB2312" w:eastAsia="方正仿宋_GB2312" w:cs="方正仿宋_GB2312"/>
          <w:i w:val="0"/>
          <w:iCs w:val="0"/>
          <w:caps w:val="0"/>
          <w:spacing w:val="0"/>
          <w:sz w:val="32"/>
          <w:szCs w:val="32"/>
          <w:shd w:val="clear"/>
          <w:lang w:val="en-US" w:eastAsia="zh-CN"/>
        </w:rPr>
        <w:t>应当</w:t>
      </w:r>
      <w:r>
        <w:rPr>
          <w:rFonts w:hint="eastAsia" w:ascii="方正仿宋_GB2312" w:hAnsi="方正仿宋_GB2312" w:eastAsia="方正仿宋_GB2312" w:cs="方正仿宋_GB2312"/>
          <w:i w:val="0"/>
          <w:iCs w:val="0"/>
          <w:caps w:val="0"/>
          <w:spacing w:val="0"/>
          <w:sz w:val="32"/>
          <w:szCs w:val="32"/>
          <w:shd w:val="clear"/>
        </w:rPr>
        <w:t>对申请鉴定</w:t>
      </w:r>
      <w:r>
        <w:rPr>
          <w:rFonts w:hint="eastAsia" w:ascii="方正仿宋_GB2312" w:hAnsi="方正仿宋_GB2312" w:eastAsia="方正仿宋_GB2312" w:cs="方正仿宋_GB2312"/>
          <w:i w:val="0"/>
          <w:iCs w:val="0"/>
          <w:caps w:val="0"/>
          <w:spacing w:val="0"/>
          <w:sz w:val="32"/>
          <w:szCs w:val="32"/>
          <w:shd w:val="clear"/>
          <w:lang w:val="en-US" w:eastAsia="zh-CN"/>
        </w:rPr>
        <w:t>的</w:t>
      </w:r>
      <w:r>
        <w:rPr>
          <w:rFonts w:hint="eastAsia" w:ascii="方正仿宋_GB2312" w:hAnsi="方正仿宋_GB2312" w:eastAsia="方正仿宋_GB2312" w:cs="方正仿宋_GB2312"/>
          <w:i w:val="0"/>
          <w:iCs w:val="0"/>
          <w:caps w:val="0"/>
          <w:spacing w:val="0"/>
          <w:sz w:val="32"/>
          <w:szCs w:val="32"/>
          <w:shd w:val="clear"/>
        </w:rPr>
        <w:t>评估报告</w:t>
      </w:r>
      <w:r>
        <w:rPr>
          <w:rFonts w:hint="eastAsia" w:ascii="方正仿宋_GB2312" w:hAnsi="方正仿宋_GB2312" w:eastAsia="方正仿宋_GB2312" w:cs="方正仿宋_GB2312"/>
          <w:i w:val="0"/>
          <w:iCs w:val="0"/>
          <w:caps w:val="0"/>
          <w:spacing w:val="0"/>
          <w:sz w:val="32"/>
          <w:szCs w:val="32"/>
          <w:shd w:val="clear"/>
          <w:lang w:val="en-US" w:eastAsia="zh-CN"/>
        </w:rPr>
        <w:t>出</w:t>
      </w:r>
      <w:r>
        <w:rPr>
          <w:rFonts w:hint="eastAsia" w:ascii="方正仿宋_GB2312" w:hAnsi="方正仿宋_GB2312" w:eastAsia="方正仿宋_GB2312" w:cs="方正仿宋_GB2312"/>
          <w:i w:val="0"/>
          <w:iCs w:val="0"/>
          <w:caps w:val="0"/>
          <w:spacing w:val="0"/>
          <w:sz w:val="32"/>
          <w:szCs w:val="32"/>
          <w:shd w:val="clear"/>
        </w:rPr>
        <w:t>具书面鉴定意见。经评估专家委员会鉴定，评估报告存在技术问题的，出具评估报告的房地产价格评估机构应当改正错误，重新出具评估报告</w:t>
      </w:r>
      <w:r>
        <w:rPr>
          <w:rFonts w:hint="eastAsia" w:ascii="方正仿宋_GB2312" w:hAnsi="方正仿宋_GB2312" w:eastAsia="方正仿宋_GB2312" w:cs="方正仿宋_GB2312"/>
          <w:i w:val="0"/>
          <w:iCs w:val="0"/>
          <w:caps w:val="0"/>
          <w:spacing w:val="0"/>
          <w:sz w:val="32"/>
          <w:szCs w:val="32"/>
          <w:shd w:val="clear"/>
          <w:lang w:eastAsia="zh-CN"/>
        </w:rPr>
        <w:t>；</w:t>
      </w:r>
      <w:r>
        <w:rPr>
          <w:rFonts w:hint="eastAsia" w:ascii="方正仿宋_GB2312" w:hAnsi="方正仿宋_GB2312" w:eastAsia="方正仿宋_GB2312" w:cs="方正仿宋_GB2312"/>
          <w:i w:val="0"/>
          <w:iCs w:val="0"/>
          <w:caps w:val="0"/>
          <w:spacing w:val="0"/>
          <w:sz w:val="32"/>
          <w:szCs w:val="32"/>
          <w:shd w:val="clear"/>
        </w:rPr>
        <w:t>评估报告不存在技术问题的，应当</w:t>
      </w:r>
      <w:r>
        <w:rPr>
          <w:rFonts w:hint="eastAsia" w:ascii="方正仿宋_GB2312" w:hAnsi="方正仿宋_GB2312" w:eastAsia="方正仿宋_GB2312" w:cs="方正仿宋_GB2312"/>
          <w:i w:val="0"/>
          <w:iCs w:val="0"/>
          <w:caps w:val="0"/>
          <w:spacing w:val="0"/>
          <w:sz w:val="32"/>
          <w:szCs w:val="32"/>
          <w:shd w:val="clear"/>
          <w:lang w:eastAsia="zh-CN"/>
        </w:rPr>
        <w:t>予以</w:t>
      </w:r>
      <w:r>
        <w:rPr>
          <w:rFonts w:hint="eastAsia" w:ascii="方正仿宋_GB2312" w:hAnsi="方正仿宋_GB2312" w:eastAsia="方正仿宋_GB2312" w:cs="方正仿宋_GB2312"/>
          <w:i w:val="0"/>
          <w:iCs w:val="0"/>
          <w:caps w:val="0"/>
          <w:spacing w:val="0"/>
          <w:sz w:val="32"/>
          <w:szCs w:val="32"/>
          <w:shd w:val="clear"/>
        </w:rPr>
        <w:t>维持</w:t>
      </w:r>
      <w:r>
        <w:rPr>
          <w:rFonts w:hint="eastAsia" w:ascii="方正仿宋_GB2312" w:hAnsi="方正仿宋_GB2312" w:eastAsia="方正仿宋_GB2312" w:cs="方正仿宋_GB2312"/>
          <w:i w:val="0"/>
          <w:iCs w:val="0"/>
          <w:caps w:val="0"/>
          <w:spacing w:val="0"/>
          <w:sz w:val="32"/>
          <w:szCs w:val="32"/>
          <w:shd w:val="clear"/>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spacing w:val="0"/>
          <w:sz w:val="32"/>
          <w:szCs w:val="32"/>
          <w:shd w:val="clear"/>
        </w:rPr>
        <w:t>评估报告</w:t>
      </w:r>
      <w:r>
        <w:rPr>
          <w:rFonts w:hint="eastAsia" w:ascii="方正仿宋_GB2312" w:hAnsi="方正仿宋_GB2312" w:eastAsia="方正仿宋_GB2312" w:cs="方正仿宋_GB2312"/>
          <w:i w:val="0"/>
          <w:iCs w:val="0"/>
          <w:caps w:val="0"/>
          <w:spacing w:val="0"/>
          <w:sz w:val="32"/>
          <w:szCs w:val="32"/>
          <w:shd w:val="clear"/>
          <w:lang w:val="en-US" w:eastAsia="zh-CN"/>
        </w:rPr>
        <w:t>维持后，</w:t>
      </w:r>
      <w:r>
        <w:rPr>
          <w:rFonts w:hint="eastAsia" w:ascii="方正仿宋_GB2312" w:hAnsi="方正仿宋_GB2312" w:eastAsia="方正仿宋_GB2312" w:cs="方正仿宋_GB2312"/>
          <w:i w:val="0"/>
          <w:iCs w:val="0"/>
          <w:caps w:val="0"/>
          <w:spacing w:val="0"/>
          <w:sz w:val="32"/>
          <w:szCs w:val="32"/>
          <w:shd w:val="clear"/>
        </w:rPr>
        <w:t>被征收人对</w:t>
      </w:r>
      <w:r>
        <w:rPr>
          <w:rFonts w:hint="eastAsia" w:ascii="方正仿宋_GB2312" w:hAnsi="方正仿宋_GB2312" w:eastAsia="方正仿宋_GB2312" w:cs="方正仿宋_GB2312"/>
          <w:i w:val="0"/>
          <w:iCs w:val="0"/>
          <w:caps w:val="0"/>
          <w:spacing w:val="0"/>
          <w:sz w:val="32"/>
          <w:szCs w:val="32"/>
          <w:shd w:val="clear"/>
          <w:lang w:val="en-US" w:eastAsia="zh-CN"/>
        </w:rPr>
        <w:t>评估的补偿</w:t>
      </w:r>
      <w:r>
        <w:rPr>
          <w:rFonts w:hint="eastAsia" w:ascii="方正仿宋_GB2312" w:hAnsi="方正仿宋_GB2312" w:eastAsia="方正仿宋_GB2312" w:cs="方正仿宋_GB2312"/>
          <w:i w:val="0"/>
          <w:iCs w:val="0"/>
          <w:caps w:val="0"/>
          <w:spacing w:val="0"/>
          <w:sz w:val="32"/>
          <w:szCs w:val="32"/>
          <w:shd w:val="clear"/>
        </w:rPr>
        <w:t>仍有异议的，</w:t>
      </w:r>
      <w:r>
        <w:rPr>
          <w:rFonts w:hint="eastAsia" w:ascii="方正仿宋_GB2312" w:hAnsi="方正仿宋_GB2312" w:eastAsia="方正仿宋_GB2312" w:cs="方正仿宋_GB2312"/>
          <w:i w:val="0"/>
          <w:iCs w:val="0"/>
          <w:caps w:val="0"/>
          <w:spacing w:val="0"/>
          <w:sz w:val="32"/>
          <w:szCs w:val="32"/>
          <w:shd w:val="clear"/>
          <w:lang w:val="en-US" w:eastAsia="zh-CN"/>
        </w:rPr>
        <w:t>不再继续对</w:t>
      </w:r>
      <w:r>
        <w:rPr>
          <w:rFonts w:hint="eastAsia" w:ascii="方正仿宋_GB2312" w:hAnsi="方正仿宋_GB2312" w:eastAsia="方正仿宋_GB2312" w:cs="方正仿宋_GB2312"/>
          <w:i w:val="0"/>
          <w:iCs w:val="0"/>
          <w:caps w:val="0"/>
          <w:spacing w:val="0"/>
          <w:sz w:val="32"/>
          <w:szCs w:val="32"/>
          <w:shd w:val="clear"/>
        </w:rPr>
        <w:t>评估报告</w:t>
      </w:r>
      <w:r>
        <w:rPr>
          <w:rFonts w:hint="eastAsia" w:ascii="方正仿宋_GB2312" w:hAnsi="方正仿宋_GB2312" w:eastAsia="方正仿宋_GB2312" w:cs="方正仿宋_GB2312"/>
          <w:i w:val="0"/>
          <w:iCs w:val="0"/>
          <w:caps w:val="0"/>
          <w:spacing w:val="0"/>
          <w:sz w:val="32"/>
          <w:szCs w:val="32"/>
          <w:shd w:val="clear"/>
          <w:lang w:val="en-US" w:eastAsia="zh-CN"/>
        </w:rPr>
        <w:t>进行鉴定，</w:t>
      </w:r>
      <w:r>
        <w:rPr>
          <w:rFonts w:hint="eastAsia" w:ascii="方正仿宋_GB2312" w:hAnsi="方正仿宋_GB2312" w:eastAsia="方正仿宋_GB2312" w:cs="方正仿宋_GB2312"/>
          <w:i w:val="0"/>
          <w:iCs w:val="0"/>
          <w:caps w:val="0"/>
          <w:spacing w:val="0"/>
          <w:sz w:val="32"/>
          <w:szCs w:val="32"/>
          <w:shd w:val="clear"/>
        </w:rPr>
        <w:t>按照</w:t>
      </w:r>
      <w:r>
        <w:rPr>
          <w:rFonts w:hint="eastAsia" w:ascii="方正仿宋_GB2312" w:hAnsi="方正仿宋_GB2312" w:eastAsia="方正仿宋_GB2312" w:cs="方正仿宋_GB2312"/>
          <w:i w:val="0"/>
          <w:iCs w:val="0"/>
          <w:caps w:val="0"/>
          <w:spacing w:val="0"/>
          <w:sz w:val="32"/>
          <w:szCs w:val="32"/>
          <w:u w:val="none"/>
          <w:shd w:val="clear"/>
        </w:rPr>
        <w:t>《国有土地上房屋征收与补偿条例》第二十六条</w:t>
      </w:r>
      <w:r>
        <w:rPr>
          <w:rFonts w:hint="eastAsia" w:ascii="方正仿宋_GB2312" w:hAnsi="方正仿宋_GB2312" w:eastAsia="方正仿宋_GB2312" w:cs="方正仿宋_GB2312"/>
          <w:i w:val="0"/>
          <w:iCs w:val="0"/>
          <w:caps w:val="0"/>
          <w:spacing w:val="0"/>
          <w:sz w:val="32"/>
          <w:szCs w:val="32"/>
          <w:shd w:val="clear"/>
        </w:rPr>
        <w:t>规定处理。</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二十二</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房屋征收部门应当在征收补偿方案确定的签约期限内，根据征收补偿方案和房地产价格评估机构出具的分户评估结果与被征收人协商，就补偿方式、补偿金额和支付期限、用于产权调换房屋的地点和面积、搬迁费、临时安置费或者周转用房、停产停业损失、搬迁期限、过渡方式和过渡期限等事项签订房屋征收补偿协议。</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市城区</w:t>
      </w:r>
      <w:r>
        <w:rPr>
          <w:rFonts w:hint="eastAsia" w:ascii="方正仿宋_GB2312" w:hAnsi="方正仿宋_GB2312" w:eastAsia="方正仿宋_GB2312" w:cs="方正仿宋_GB2312"/>
          <w:sz w:val="32"/>
          <w:szCs w:val="32"/>
        </w:rPr>
        <w:t>的房屋征收项目，区房屋征收部门与被征收人签订房屋征收补偿协议后，应当在10日内将补偿协议报市房屋征收部门备案。</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sz w:val="32"/>
          <w:szCs w:val="32"/>
        </w:rPr>
      </w:pPr>
      <w:r>
        <w:rPr>
          <w:rStyle w:val="44"/>
          <w:rFonts w:hint="eastAsia" w:ascii="方正仿宋_GB2312" w:hAnsi="方正仿宋_GB2312" w:eastAsia="方正仿宋_GB2312" w:cs="方正仿宋_GB2312"/>
          <w:sz w:val="32"/>
          <w:szCs w:val="32"/>
        </w:rPr>
        <w:t>第二十</w:t>
      </w:r>
      <w:r>
        <w:rPr>
          <w:rStyle w:val="44"/>
          <w:rFonts w:hint="eastAsia" w:ascii="方正仿宋_GB2312" w:hAnsi="方正仿宋_GB2312" w:eastAsia="方正仿宋_GB2312" w:cs="方正仿宋_GB2312"/>
          <w:sz w:val="32"/>
          <w:szCs w:val="32"/>
          <w:lang w:val="en-US" w:eastAsia="zh-CN"/>
        </w:rPr>
        <w:t>三</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在征收补偿方案确定的签约期限内与被征收人达不成补偿协议，或者被征收房屋所有权人不明确的，由房屋征收部门报请作出房屋征收决定的</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依法作出房屋征收补偿决定，并在房屋征收范围内公告。</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b w:val="0"/>
          <w:sz w:val="32"/>
          <w:szCs w:val="32"/>
        </w:rPr>
      </w:pPr>
      <w:r>
        <w:rPr>
          <w:rFonts w:hint="eastAsia" w:ascii="方正仿宋_GB2312" w:hAnsi="方正仿宋_GB2312" w:eastAsia="方正仿宋_GB2312" w:cs="方正仿宋_GB2312"/>
          <w:sz w:val="32"/>
          <w:szCs w:val="32"/>
          <w:lang w:eastAsia="zh-CN"/>
        </w:rPr>
        <w:t>市城区</w:t>
      </w:r>
      <w:r>
        <w:rPr>
          <w:rFonts w:hint="eastAsia" w:ascii="方正仿宋_GB2312" w:hAnsi="方正仿宋_GB2312" w:eastAsia="方正仿宋_GB2312" w:cs="方正仿宋_GB2312"/>
          <w:sz w:val="32"/>
          <w:szCs w:val="32"/>
        </w:rPr>
        <w:t>的房屋征收项目，</w:t>
      </w: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作出房屋征收补偿决定前，分户补偿方案应当报市房屋征收部门审核备案。</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房屋征收补偿决定应当包括下列内容</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（一）被征收房屋及权利人的基本情况；</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（二）征收的依据和理由；</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（三）本办法第</w:t>
      </w:r>
      <w:r>
        <w:rPr>
          <w:rFonts w:hint="eastAsia" w:ascii="方正仿宋_GB2312" w:hAnsi="方正仿宋_GB2312" w:eastAsia="方正仿宋_GB2312" w:cs="方正仿宋_GB2312"/>
          <w:sz w:val="32"/>
          <w:szCs w:val="32"/>
          <w:lang w:val="en-US" w:eastAsia="zh-CN"/>
        </w:rPr>
        <w:t>二十三</w:t>
      </w:r>
      <w:r>
        <w:rPr>
          <w:rFonts w:hint="eastAsia" w:ascii="方正仿宋_GB2312" w:hAnsi="方正仿宋_GB2312" w:eastAsia="方正仿宋_GB2312" w:cs="方正仿宋_GB2312"/>
          <w:sz w:val="32"/>
          <w:szCs w:val="32"/>
        </w:rPr>
        <w:t>条第一款规定的事项；</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（四）告知被征收人行政复议和行政诉讼的权利、途径及期限。</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二十四</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房屋征收部门应当根据补偿协议约定或补偿决定及时支付征收补偿资金</w:t>
      </w:r>
      <w:r>
        <w:rPr>
          <w:rFonts w:hint="eastAsia" w:ascii="方正仿宋_GB2312" w:hAnsi="方正仿宋_GB2312" w:eastAsia="方正仿宋_GB2312" w:cs="方正仿宋_GB2312"/>
          <w:sz w:val="32"/>
          <w:szCs w:val="32"/>
          <w:lang w:eastAsia="zh-CN"/>
        </w:rPr>
        <w:t>或者提供产权调换房屋</w:t>
      </w:r>
      <w:r>
        <w:rPr>
          <w:rFonts w:hint="eastAsia" w:ascii="方正仿宋_GB2312" w:hAnsi="方正仿宋_GB2312" w:eastAsia="方正仿宋_GB2312" w:cs="方正仿宋_GB2312"/>
          <w:sz w:val="32"/>
          <w:szCs w:val="32"/>
        </w:rPr>
        <w:t>，被征收人应当按照补偿协议约定或补偿决定规定的搬迁期限完成搬迁。</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补偿决定规定的搬迁期限不得少于15日。</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二</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五</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房屋征收补偿决定作出后，被征收人在法定期限内不申请行政复议、不提起行政诉讼，在补偿决定规定的期限内又不搬迁的，由作出房屋征收补偿决定的</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依法申请法院强制执行。</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在实施强制执行时，房屋征收部门应当对被征收房屋及装饰装修进行勘察记录，房地产价格评估机构对被征收房屋及装饰装修进行价值评估，并由公证机构办理证据保全。</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二</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六</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房屋征收部门应当将分户补偿情况在房屋征收范围内公布，并建立房屋征收补偿档案。
</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二</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七</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房屋征收部门负责依法选择具有建筑施工资质的企业实施被征收房屋的拆除。建筑施工企业在实施房屋拆除施工前，应当制定房屋拆除实施方案报</w:t>
      </w:r>
      <w:r>
        <w:rPr>
          <w:rFonts w:hint="eastAsia" w:ascii="方正仿宋_GB2312" w:hAnsi="方正仿宋_GB2312" w:eastAsia="方正仿宋_GB2312" w:cs="方正仿宋_GB2312"/>
          <w:sz w:val="32"/>
          <w:szCs w:val="32"/>
          <w:lang w:eastAsia="zh-CN"/>
        </w:rPr>
        <w:t>住房城乡建设</w:t>
      </w:r>
      <w:r>
        <w:rPr>
          <w:rFonts w:hint="eastAsia" w:ascii="方正仿宋_GB2312" w:hAnsi="方正仿宋_GB2312" w:eastAsia="方正仿宋_GB2312" w:cs="方正仿宋_GB2312"/>
          <w:sz w:val="32"/>
          <w:szCs w:val="32"/>
        </w:rPr>
        <w:t>部门备案，</w:t>
      </w:r>
      <w:r>
        <w:rPr>
          <w:rFonts w:hint="eastAsia" w:ascii="方正仿宋_GB2312" w:hAnsi="方正仿宋_GB2312" w:eastAsia="方正仿宋_GB2312" w:cs="方正仿宋_GB2312"/>
          <w:sz w:val="32"/>
          <w:szCs w:val="32"/>
          <w:lang w:eastAsia="zh-CN"/>
        </w:rPr>
        <w:t>住房城乡建设</w:t>
      </w:r>
      <w:r>
        <w:rPr>
          <w:rFonts w:hint="eastAsia" w:ascii="方正仿宋_GB2312" w:hAnsi="方正仿宋_GB2312" w:eastAsia="方正仿宋_GB2312" w:cs="方正仿宋_GB2312"/>
          <w:sz w:val="32"/>
          <w:szCs w:val="32"/>
        </w:rPr>
        <w:t>部门应当加强对房屋拆除施工安全的监督管理。</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房屋征收部门应当在被征收房屋拆除后15个工作日内依法申请办理房屋、土地权属证书注销手续。</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二</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八</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项目征收完成后，由项目征收实施单位汇总征收实际成本决算资料，房屋征收部门编制项目成本决算报告，经财政部门审核后报同级</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审批。</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市城区</w:t>
      </w:r>
      <w:r>
        <w:rPr>
          <w:rFonts w:hint="eastAsia" w:ascii="方正仿宋_GB2312" w:hAnsi="方正仿宋_GB2312" w:eastAsia="方正仿宋_GB2312" w:cs="方正仿宋_GB2312"/>
          <w:sz w:val="32"/>
          <w:szCs w:val="32"/>
        </w:rPr>
        <w:t>的</w:t>
      </w:r>
      <w:r>
        <w:rPr>
          <w:rFonts w:hint="eastAsia" w:ascii="方正仿宋_GB2312" w:hAnsi="方正仿宋_GB2312" w:eastAsia="方正仿宋_GB2312" w:cs="方正仿宋_GB2312"/>
          <w:sz w:val="32"/>
          <w:szCs w:val="32"/>
          <w:lang w:val="en-US" w:eastAsia="zh-CN"/>
        </w:rPr>
        <w:t>市属</w:t>
      </w:r>
      <w:r>
        <w:rPr>
          <w:rFonts w:hint="eastAsia" w:ascii="方正仿宋_GB2312" w:hAnsi="方正仿宋_GB2312" w:eastAsia="方正仿宋_GB2312" w:cs="方正仿宋_GB2312"/>
          <w:sz w:val="32"/>
          <w:szCs w:val="32"/>
        </w:rPr>
        <w:t>房屋征收项目的成本决算，先由项目征收实施单位将征收实际成本决算资料汇总，再由区房屋征收部门编制成本决算报告，经市房屋征收部门</w:t>
      </w:r>
      <w:r>
        <w:rPr>
          <w:rFonts w:hint="eastAsia" w:ascii="方正仿宋_GB2312" w:hAnsi="方正仿宋_GB2312" w:eastAsia="方正仿宋_GB2312" w:cs="方正仿宋_GB2312"/>
          <w:sz w:val="32"/>
          <w:szCs w:val="32"/>
          <w:lang w:val="en-US" w:eastAsia="zh-CN"/>
        </w:rPr>
        <w:t>审核</w:t>
      </w:r>
      <w:r>
        <w:rPr>
          <w:rFonts w:hint="eastAsia" w:ascii="方正仿宋_GB2312" w:hAnsi="方正仿宋_GB2312" w:eastAsia="方正仿宋_GB2312" w:cs="方正仿宋_GB2312"/>
          <w:sz w:val="32"/>
          <w:szCs w:val="32"/>
        </w:rPr>
        <w:t>、市财政部门</w:t>
      </w:r>
      <w:r>
        <w:rPr>
          <w:rFonts w:hint="eastAsia" w:ascii="方正仿宋_GB2312" w:hAnsi="方正仿宋_GB2312" w:eastAsia="方正仿宋_GB2312" w:cs="方正仿宋_GB2312"/>
          <w:sz w:val="32"/>
          <w:szCs w:val="32"/>
          <w:lang w:val="en-US" w:eastAsia="zh-CN"/>
        </w:rPr>
        <w:t>备案</w:t>
      </w:r>
      <w:r>
        <w:rPr>
          <w:rFonts w:hint="eastAsia" w:ascii="方正仿宋_GB2312" w:hAnsi="方正仿宋_GB2312" w:eastAsia="方正仿宋_GB2312" w:cs="方正仿宋_GB2312"/>
          <w:sz w:val="32"/>
          <w:szCs w:val="32"/>
        </w:rPr>
        <w:t>。市审计部门依法对成本决算进行监督。</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市城区</w:t>
      </w:r>
      <w:r>
        <w:rPr>
          <w:rFonts w:hint="eastAsia" w:ascii="方正仿宋_GB2312" w:hAnsi="方正仿宋_GB2312" w:eastAsia="方正仿宋_GB2312" w:cs="方正仿宋_GB2312"/>
          <w:sz w:val="32"/>
          <w:szCs w:val="32"/>
          <w:lang w:val="en-US" w:eastAsia="zh-CN"/>
        </w:rPr>
        <w:t>的市属</w:t>
      </w:r>
      <w:r>
        <w:rPr>
          <w:rFonts w:hint="eastAsia" w:ascii="方正仿宋_GB2312" w:hAnsi="方正仿宋_GB2312" w:eastAsia="方正仿宋_GB2312" w:cs="方正仿宋_GB2312"/>
          <w:sz w:val="32"/>
          <w:szCs w:val="32"/>
        </w:rPr>
        <w:t>房屋征收项目中，产权调换房屋的建设资金按被征收房屋评估价格</w:t>
      </w:r>
      <w:r>
        <w:rPr>
          <w:rFonts w:hint="eastAsia" w:ascii="方正仿宋_GB2312" w:hAnsi="方正仿宋_GB2312" w:eastAsia="方正仿宋_GB2312" w:cs="方正仿宋_GB2312"/>
          <w:sz w:val="32"/>
          <w:szCs w:val="32"/>
          <w:lang w:val="en-US" w:eastAsia="zh-CN"/>
        </w:rPr>
        <w:t>确定</w:t>
      </w:r>
      <w:r>
        <w:rPr>
          <w:rFonts w:hint="eastAsia" w:ascii="方正仿宋_GB2312" w:hAnsi="方正仿宋_GB2312" w:eastAsia="方正仿宋_GB2312" w:cs="方正仿宋_GB2312"/>
          <w:sz w:val="32"/>
          <w:szCs w:val="32"/>
        </w:rPr>
        <w:t>，由市财政局划拨至市房屋征收部门资金监管专户，实行专户监管、专款专用。市房屋征收部门应当根据产权调换房屋的建设进度拨付建设资金，确保被征收人的合法权益。</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sz w:val="32"/>
          <w:szCs w:val="32"/>
        </w:rPr>
      </w:pPr>
      <w:bookmarkStart w:id="2" w:name="_TocD72240887137E55D43543DDBFAEF03A6"/>
      <w:r>
        <w:rPr>
          <w:rFonts w:hint="eastAsia" w:ascii="方正仿宋_GB2312" w:hAnsi="方正仿宋_GB2312" w:eastAsia="方正仿宋_GB2312" w:cs="方正仿宋_GB2312"/>
          <w:sz w:val="32"/>
          <w:szCs w:val="32"/>
        </w:rPr>
        <w:t>第三章 　征收补偿</w:t>
      </w:r>
      <w:bookmarkEnd w:id="2"/>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二</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eastAsia="zh-CN"/>
        </w:rPr>
        <w:t>九</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征收房屋时对被征收人的补偿包括</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（一）被征收房屋价值的补偿；</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（二）因征收房屋造成的搬迁、临时安置的补偿；</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（三）因征收房屋造成的停产停业损失的补偿。</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三</w:t>
      </w:r>
      <w:r>
        <w:rPr>
          <w:rStyle w:val="44"/>
          <w:rFonts w:hint="eastAsia" w:ascii="方正仿宋_GB2312" w:hAnsi="方正仿宋_GB2312" w:eastAsia="方正仿宋_GB2312" w:cs="方正仿宋_GB2312"/>
          <w:sz w:val="32"/>
          <w:szCs w:val="32"/>
        </w:rPr>
        <w:t>十条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被征收房屋的建筑面积、结构、性质、用途等，以房屋权属证书和房屋登记簿的记载为准；房屋权属证书与房屋登记簿的记载不一致的，除有证据证明房屋登记簿确有错误外，以房屋登记簿为准。
</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三</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一</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对权属未登记和改变用途的建筑按本办法第</w:t>
      </w:r>
      <w:r>
        <w:rPr>
          <w:rFonts w:hint="eastAsia" w:ascii="方正仿宋_GB2312" w:hAnsi="方正仿宋_GB2312" w:eastAsia="方正仿宋_GB2312" w:cs="方正仿宋_GB2312"/>
          <w:sz w:val="32"/>
          <w:szCs w:val="32"/>
          <w:lang w:val="en-US" w:eastAsia="zh-CN"/>
        </w:rPr>
        <w:t>十</w:t>
      </w:r>
      <w:r>
        <w:rPr>
          <w:rFonts w:hint="eastAsia" w:ascii="方正仿宋_GB2312" w:hAnsi="方正仿宋_GB2312" w:eastAsia="方正仿宋_GB2312" w:cs="方正仿宋_GB2312"/>
          <w:sz w:val="32"/>
          <w:szCs w:val="32"/>
        </w:rPr>
        <w:t>条规定程序认定为合法的，应当给予相应补偿；对未超过批准期限的临时建筑，按建筑成本并结合使用年限给予补偿；对违法建筑和超过批准期限的临时建筑不予补偿。
</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三</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二</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被征收房屋的价值由按规定程序确定的房地产价格评估机构按照国家有关规定评估确定，价值评估时点为房屋征收决定公告之日。对被征收房屋价值的补偿不得低于房屋征收决定公告之日被征收房屋类似房地产的市场平均价格。房地产价格评估机构作出评估报告，应当对被征收房屋类似房地产的市场平均价格进行说明。</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第三十</w:t>
      </w:r>
      <w:r>
        <w:rPr>
          <w:rStyle w:val="44"/>
          <w:rFonts w:hint="eastAsia" w:ascii="方正仿宋_GB2312" w:hAnsi="方正仿宋_GB2312" w:eastAsia="方正仿宋_GB2312" w:cs="方正仿宋_GB2312"/>
          <w:sz w:val="32"/>
          <w:szCs w:val="32"/>
          <w:lang w:val="en-US" w:eastAsia="zh-CN"/>
        </w:rPr>
        <w:t>三</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征收住宅房屋</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被征收人可以选择货币补偿，也可以选择房屋产权调换。</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被征收人选择房屋产权调换的，</w:t>
      </w:r>
      <w:r>
        <w:rPr>
          <w:rFonts w:hint="eastAsia" w:ascii="方正仿宋_GB2312" w:hAnsi="方正仿宋_GB2312" w:eastAsia="方正仿宋_GB2312" w:cs="方正仿宋_GB2312"/>
          <w:sz w:val="32"/>
          <w:szCs w:val="32"/>
          <w:lang w:val="en-US" w:eastAsia="zh-CN"/>
        </w:rPr>
        <w:t>市、</w:t>
      </w:r>
      <w:r>
        <w:rPr>
          <w:rFonts w:hint="eastAsia" w:ascii="方正仿宋_GB2312" w:hAnsi="方正仿宋_GB2312" w:eastAsia="方正仿宋_GB2312" w:cs="方正仿宋_GB2312"/>
          <w:sz w:val="32"/>
          <w:szCs w:val="32"/>
        </w:rPr>
        <w:t>县</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市、区</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应当提供用于产权调换的房屋，并与被征收人计算、结清被征收房屋价值与产权调换房屋价值的差价。</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用于产权调换房屋的价值，由房地产价格评估机构评估确定。产权调换房屋价值评估时点应当与被征收房屋价值评估时点一致。</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i w:val="0"/>
          <w:iCs w:val="0"/>
          <w:caps w:val="0"/>
          <w:spacing w:val="0"/>
          <w:sz w:val="32"/>
          <w:szCs w:val="32"/>
          <w:shd w:val="clear"/>
          <w:lang w:val="en-US" w:eastAsia="zh-CN"/>
        </w:rPr>
      </w:pPr>
      <w:r>
        <w:rPr>
          <w:rFonts w:hint="eastAsia" w:ascii="方正仿宋_GB2312" w:hAnsi="方正仿宋_GB2312" w:eastAsia="方正仿宋_GB2312" w:cs="方正仿宋_GB2312"/>
          <w:sz w:val="32"/>
          <w:szCs w:val="32"/>
        </w:rPr>
        <w:t>因旧城区改建征收个人住宅，被征收人选择在改建地段进行房屋产权调换的，作出房屋征收决定的</w:t>
      </w:r>
      <w:r>
        <w:rPr>
          <w:rFonts w:hint="eastAsia" w:ascii="方正仿宋_GB2312" w:hAnsi="方正仿宋_GB2312" w:eastAsia="方正仿宋_GB2312" w:cs="方正仿宋_GB2312"/>
          <w:sz w:val="32"/>
          <w:szCs w:val="32"/>
          <w:lang w:val="en-US" w:eastAsia="zh-CN"/>
        </w:rPr>
        <w:t>市、</w:t>
      </w:r>
      <w:r>
        <w:rPr>
          <w:rFonts w:hint="eastAsia" w:ascii="方正仿宋_GB2312" w:hAnsi="方正仿宋_GB2312" w:eastAsia="方正仿宋_GB2312" w:cs="方正仿宋_GB2312"/>
          <w:sz w:val="32"/>
          <w:szCs w:val="32"/>
        </w:rPr>
        <w:t>县</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市、区</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应当提供改建地段或者就近地段的房屋。</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三</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四</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征收房屋采取货币补偿或者现房产权调换方式的，给予被征收人一次搬迁</w:t>
      </w:r>
      <w:r>
        <w:rPr>
          <w:rFonts w:hint="eastAsia" w:ascii="方正仿宋_GB2312" w:hAnsi="方正仿宋_GB2312" w:eastAsia="方正仿宋_GB2312" w:cs="方正仿宋_GB2312"/>
          <w:sz w:val="32"/>
          <w:szCs w:val="32"/>
          <w:lang w:val="en-US" w:eastAsia="zh-CN"/>
        </w:rPr>
        <w:t>补助</w:t>
      </w:r>
      <w:r>
        <w:rPr>
          <w:rFonts w:hint="eastAsia" w:ascii="方正仿宋_GB2312" w:hAnsi="方正仿宋_GB2312" w:eastAsia="方正仿宋_GB2312" w:cs="方正仿宋_GB2312"/>
          <w:sz w:val="32"/>
          <w:szCs w:val="32"/>
        </w:rPr>
        <w:t>；采取期房产权调换方式的，给予被征收人两次搬迁</w:t>
      </w:r>
      <w:r>
        <w:rPr>
          <w:rFonts w:hint="eastAsia" w:ascii="方正仿宋_GB2312" w:hAnsi="方正仿宋_GB2312" w:eastAsia="方正仿宋_GB2312" w:cs="方正仿宋_GB2312"/>
          <w:sz w:val="32"/>
          <w:szCs w:val="32"/>
          <w:lang w:val="en-US" w:eastAsia="zh-CN"/>
        </w:rPr>
        <w:t>补助</w:t>
      </w:r>
      <w:r>
        <w:rPr>
          <w:rFonts w:hint="eastAsia" w:ascii="方正仿宋_GB2312" w:hAnsi="方正仿宋_GB2312" w:eastAsia="方正仿宋_GB2312" w:cs="方正仿宋_GB2312"/>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征收房屋采取货币补偿或者现房产权调换方式的，房屋征收部门</w:t>
      </w:r>
      <w:r>
        <w:rPr>
          <w:rFonts w:hint="eastAsia" w:ascii="方正仿宋_GB2312" w:hAnsi="方正仿宋_GB2312" w:eastAsia="方正仿宋_GB2312" w:cs="方正仿宋_GB2312"/>
          <w:sz w:val="32"/>
          <w:szCs w:val="32"/>
          <w:lang w:eastAsia="zh-CN"/>
        </w:rPr>
        <w:t>应当</w:t>
      </w:r>
      <w:r>
        <w:rPr>
          <w:rFonts w:hint="eastAsia" w:ascii="方正仿宋_GB2312" w:hAnsi="方正仿宋_GB2312" w:eastAsia="方正仿宋_GB2312" w:cs="方正仿宋_GB2312"/>
          <w:sz w:val="32"/>
          <w:szCs w:val="32"/>
        </w:rPr>
        <w:t>给</w:t>
      </w:r>
      <w:r>
        <w:rPr>
          <w:rFonts w:hint="default" w:ascii="方正仿宋_GB2312" w:hAnsi="方正仿宋_GB2312" w:eastAsia="方正仿宋_GB2312" w:cs="方正仿宋_GB2312"/>
          <w:sz w:val="32"/>
          <w:szCs w:val="32"/>
          <w:lang w:val="en-US"/>
        </w:rPr>
        <w:t>予</w:t>
      </w:r>
      <w:r>
        <w:rPr>
          <w:rFonts w:hint="eastAsia" w:ascii="方正仿宋_GB2312" w:hAnsi="方正仿宋_GB2312" w:eastAsia="方正仿宋_GB2312" w:cs="方正仿宋_GB2312"/>
          <w:sz w:val="32"/>
          <w:szCs w:val="32"/>
          <w:lang w:val="en-US" w:eastAsia="zh-CN"/>
        </w:rPr>
        <w:t>支付</w:t>
      </w:r>
      <w:r>
        <w:rPr>
          <w:rFonts w:hint="eastAsia" w:ascii="方正仿宋_GB2312" w:hAnsi="方正仿宋_GB2312" w:eastAsia="方正仿宋_GB2312" w:cs="方正仿宋_GB2312"/>
          <w:sz w:val="32"/>
          <w:szCs w:val="32"/>
        </w:rPr>
        <w:t>临时安置费。采取期房产权调换方式的，对自行解决周转用房的被征收人，按实际过渡期限支付临时安置费；已向被征收人提供周转用房的，在约定过渡期限内不支付临时安置费。征收非住宅房屋给予了临时安置补助的，不再给予停产停业损失补偿。</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被</w:t>
      </w:r>
      <w:r>
        <w:rPr>
          <w:rFonts w:hint="eastAsia" w:ascii="方正仿宋_GB2312" w:hAnsi="方正仿宋_GB2312" w:eastAsia="方正仿宋_GB2312" w:cs="方正仿宋_GB2312"/>
          <w:sz w:val="32"/>
          <w:szCs w:val="32"/>
        </w:rPr>
        <w:t>征收房屋需搬迁机器设备和其他物资的，房屋征收部门与被征收人参照相关行业标准协商确定；协商不成的，应当评估确定。对于无法搬迁或者无法恢复使用的设备，可以按有关规定评估确定其现值给予相应补偿；对已废弃的生产设备不予补偿。</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被征收房屋价值评估中不包括装饰装修价值的，其装饰装修的补偿根据房地产价格评估机构实地勘查结果和行业指导标准协商确定；协商不成的，委托房地产价格评估机构评估确定。</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三</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五</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以期房实行产权调换的，房屋征收部门应当与被征收人按产权调换房屋的合理建设工期约定过渡期限。</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实际过渡期限自被征收人腾空房屋交付拆除之日起至产权调换房屋达到交付条件之日</w:t>
      </w:r>
      <w:r>
        <w:rPr>
          <w:rFonts w:hint="eastAsia" w:ascii="方正仿宋_GB2312" w:hAnsi="方正仿宋_GB2312" w:eastAsia="方正仿宋_GB2312" w:cs="方正仿宋_GB2312"/>
          <w:sz w:val="32"/>
          <w:szCs w:val="32"/>
          <w:lang w:val="en-US" w:eastAsia="zh-CN"/>
        </w:rPr>
        <w:t>后3个月止</w:t>
      </w:r>
      <w:r>
        <w:rPr>
          <w:rFonts w:hint="eastAsia" w:ascii="方正仿宋_GB2312" w:hAnsi="方正仿宋_GB2312" w:eastAsia="方正仿宋_GB2312" w:cs="方正仿宋_GB2312"/>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非被征收人责任，实际过渡期限超过约定过渡期限的，从逾期之月起，房屋征收部门应当向被征收人支付逾期时段的临时安置费</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三</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六</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征收生产、经营性用房，造成被征收人停产停业直接损失的，应当给予停产停业损失补偿。</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b w:val="0"/>
          <w:sz w:val="32"/>
          <w:szCs w:val="32"/>
        </w:rPr>
      </w:pPr>
      <w:r>
        <w:rPr>
          <w:rFonts w:hint="eastAsia" w:ascii="方正仿宋_GB2312" w:hAnsi="方正仿宋_GB2312" w:eastAsia="方正仿宋_GB2312" w:cs="方正仿宋_GB2312"/>
          <w:sz w:val="32"/>
          <w:szCs w:val="32"/>
        </w:rPr>
        <w:t>实行货币补偿或现房产权调换方式的，停产停业损失补偿6个月；实行期房产权调换方式的，补偿期限按实际过渡期计算。</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被征收人</w:t>
      </w:r>
      <w:r>
        <w:rPr>
          <w:rFonts w:hint="eastAsia" w:ascii="方正仿宋_GB2312" w:hAnsi="方正仿宋_GB2312" w:eastAsia="方正仿宋_GB2312" w:cs="方正仿宋_GB2312"/>
          <w:sz w:val="32"/>
          <w:szCs w:val="32"/>
        </w:rPr>
        <w:t>擅自将住宅房屋改变为生产、经营性用房的，征收时不给予停产停业损失补偿。擅自改变非住宅房屋用途的，按照原依法批准的用途计算停产停业损失。</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给予了停产停业损失补偿的，不再给予临时安置补助。</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三</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七</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在征收补偿方案确定的签约期限内签订房屋征收补偿协议和在房屋征收补偿协议约定的搬迁期限内搬迁的</w:t>
      </w:r>
      <w:r>
        <w:rPr>
          <w:rFonts w:hint="eastAsia" w:ascii="方正仿宋_GB2312" w:hAnsi="方正仿宋_GB2312" w:eastAsia="方正仿宋_GB2312" w:cs="方正仿宋_GB2312"/>
          <w:sz w:val="32"/>
          <w:szCs w:val="32"/>
          <w:lang w:val="en-US" w:eastAsia="zh-CN"/>
        </w:rPr>
        <w:t>被征收人</w:t>
      </w:r>
      <w:r>
        <w:rPr>
          <w:rFonts w:hint="eastAsia" w:ascii="方正仿宋_GB2312" w:hAnsi="方正仿宋_GB2312" w:eastAsia="方正仿宋_GB2312" w:cs="方正仿宋_GB2312"/>
          <w:sz w:val="32"/>
          <w:szCs w:val="32"/>
        </w:rPr>
        <w:t>，以及选择货币补偿方式征收的</w:t>
      </w:r>
      <w:r>
        <w:rPr>
          <w:rFonts w:hint="eastAsia" w:ascii="方正仿宋_GB2312" w:hAnsi="方正仿宋_GB2312" w:eastAsia="方正仿宋_GB2312" w:cs="方正仿宋_GB2312"/>
          <w:sz w:val="32"/>
          <w:szCs w:val="32"/>
          <w:lang w:val="en-US" w:eastAsia="zh-CN"/>
        </w:rPr>
        <w:t>被征收人</w:t>
      </w:r>
      <w:r>
        <w:rPr>
          <w:rFonts w:hint="eastAsia" w:ascii="方正仿宋_GB2312" w:hAnsi="方正仿宋_GB2312" w:eastAsia="方正仿宋_GB2312" w:cs="方正仿宋_GB2312"/>
          <w:sz w:val="32"/>
          <w:szCs w:val="32"/>
        </w:rPr>
        <w:t>，房屋征收部门可以给予适当奖励。
</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三</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八</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市城区</w:t>
      </w:r>
      <w:r>
        <w:rPr>
          <w:rFonts w:hint="eastAsia" w:ascii="方正仿宋_GB2312" w:hAnsi="方正仿宋_GB2312" w:eastAsia="方正仿宋_GB2312" w:cs="方正仿宋_GB2312"/>
          <w:sz w:val="32"/>
          <w:szCs w:val="32"/>
        </w:rPr>
        <w:t>房屋征收补偿、补助、奖励等的计算方法及标准见附件《岳阳市城区国有土地上房屋征收补偿补助奖励标准》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其他县（市、区）的</w:t>
      </w:r>
      <w:r>
        <w:rPr>
          <w:rFonts w:hint="eastAsia" w:ascii="方正仿宋_GB2312" w:hAnsi="方正仿宋_GB2312" w:eastAsia="方正仿宋_GB2312" w:cs="方正仿宋_GB2312"/>
          <w:sz w:val="32"/>
          <w:szCs w:val="32"/>
        </w:rPr>
        <w:t>房屋征收</w:t>
      </w:r>
      <w:r>
        <w:rPr>
          <w:rFonts w:hint="eastAsia" w:ascii="方正仿宋_GB2312" w:hAnsi="方正仿宋_GB2312" w:eastAsia="方正仿宋_GB2312" w:cs="方正仿宋_GB2312"/>
          <w:sz w:val="32"/>
          <w:szCs w:val="32"/>
          <w:lang w:val="en-US" w:eastAsia="zh-CN"/>
        </w:rPr>
        <w:t>项目可以参照该标准执行。</w:t>
      </w:r>
      <w:r>
        <w:rPr>
          <w:rFonts w:hint="eastAsia" w:ascii="方正仿宋_GB2312" w:hAnsi="方正仿宋_GB2312" w:eastAsia="方正仿宋_GB2312" w:cs="方正仿宋_GB2312"/>
          <w:sz w:val="32"/>
          <w:szCs w:val="32"/>
        </w:rPr>
        <w:t>
</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三</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eastAsia="zh-CN"/>
        </w:rPr>
        <w:t>九</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被征收人因重大疾病、丧失劳动能力或者家庭生活特别困难等情况在征收期间确有搬迁困难的，可按社会救助的相关规定申请给予适当救助。</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i w:val="0"/>
          <w:iCs w:val="0"/>
          <w:caps w:val="0"/>
          <w:spacing w:val="0"/>
          <w:sz w:val="32"/>
          <w:szCs w:val="32"/>
          <w:shd w:val="clear"/>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四</w:t>
      </w:r>
      <w:r>
        <w:rPr>
          <w:rStyle w:val="44"/>
          <w:rFonts w:hint="eastAsia" w:ascii="方正仿宋_GB2312" w:hAnsi="方正仿宋_GB2312" w:eastAsia="方正仿宋_GB2312" w:cs="方正仿宋_GB2312"/>
          <w:sz w:val="32"/>
          <w:szCs w:val="32"/>
        </w:rPr>
        <w:t>十条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对享受城镇最低社会生活保障待遇且</w:t>
      </w:r>
      <w:r>
        <w:rPr>
          <w:rFonts w:hint="eastAsia" w:ascii="方正仿宋_GB2312" w:hAnsi="方正仿宋_GB2312" w:eastAsia="方正仿宋_GB2312" w:cs="方正仿宋_GB2312"/>
          <w:sz w:val="32"/>
          <w:szCs w:val="32"/>
          <w:lang w:val="en-US" w:eastAsia="zh-CN"/>
        </w:rPr>
        <w:t>唯一住房的</w:t>
      </w:r>
      <w:r>
        <w:rPr>
          <w:rFonts w:hint="eastAsia" w:ascii="方正仿宋_GB2312" w:hAnsi="方正仿宋_GB2312" w:eastAsia="方正仿宋_GB2312" w:cs="方正仿宋_GB2312"/>
          <w:sz w:val="32"/>
          <w:szCs w:val="32"/>
        </w:rPr>
        <w:t>住宅房屋建筑面积合计不足50平方米的被征收户，</w:t>
      </w:r>
      <w:r>
        <w:rPr>
          <w:rFonts w:hint="eastAsia" w:ascii="方正仿宋_GB2312" w:hAnsi="方正仿宋_GB2312" w:eastAsia="方正仿宋_GB2312" w:cs="方正仿宋_GB2312"/>
          <w:i w:val="0"/>
          <w:iCs w:val="0"/>
          <w:caps w:val="0"/>
          <w:color w:val="auto"/>
          <w:spacing w:val="0"/>
          <w:sz w:val="32"/>
          <w:szCs w:val="32"/>
          <w:shd w:val="clear" w:fill="auto"/>
        </w:rPr>
        <w:t>可选择以下方式之一进行安置：</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i w:val="0"/>
          <w:iCs w:val="0"/>
          <w:caps w:val="0"/>
          <w:spacing w:val="0"/>
          <w:sz w:val="32"/>
          <w:szCs w:val="32"/>
          <w:shd w:val="clear"/>
          <w:lang w:val="en-US" w:eastAsia="zh-CN"/>
        </w:rPr>
        <w:t>选择房屋产权调换。</w:t>
      </w:r>
      <w:r>
        <w:rPr>
          <w:rFonts w:hint="eastAsia" w:ascii="方正仿宋_GB2312" w:hAnsi="方正仿宋_GB2312" w:eastAsia="方正仿宋_GB2312" w:cs="方正仿宋_GB2312"/>
          <w:sz w:val="32"/>
          <w:szCs w:val="32"/>
        </w:rPr>
        <w:t>按本办法规定的调换比例计算后</w:t>
      </w:r>
      <w:r>
        <w:rPr>
          <w:rFonts w:hint="eastAsia" w:ascii="方正仿宋_GB2312" w:hAnsi="方正仿宋_GB2312" w:eastAsia="方正仿宋_GB2312" w:cs="方正仿宋_GB2312"/>
          <w:sz w:val="32"/>
          <w:szCs w:val="32"/>
          <w:lang w:eastAsia="zh-CN"/>
        </w:rPr>
        <w:t>房屋建筑面积</w:t>
      </w:r>
      <w:r>
        <w:rPr>
          <w:rFonts w:hint="eastAsia" w:ascii="方正仿宋_GB2312" w:hAnsi="方正仿宋_GB2312" w:eastAsia="方正仿宋_GB2312" w:cs="方正仿宋_GB2312"/>
          <w:sz w:val="32"/>
          <w:szCs w:val="32"/>
        </w:rPr>
        <w:t>仍不足50平方米的</w:t>
      </w:r>
      <w:r>
        <w:rPr>
          <w:rFonts w:hint="eastAsia" w:ascii="方正仿宋_GB2312" w:hAnsi="方正仿宋_GB2312" w:eastAsia="方正仿宋_GB2312" w:cs="方正仿宋_GB2312"/>
          <w:sz w:val="32"/>
          <w:szCs w:val="32"/>
          <w:lang w:eastAsia="zh-CN"/>
        </w:rPr>
        <w:t>，按</w:t>
      </w:r>
      <w:r>
        <w:rPr>
          <w:rFonts w:hint="eastAsia" w:ascii="方正仿宋_GB2312" w:hAnsi="方正仿宋_GB2312" w:eastAsia="方正仿宋_GB2312" w:cs="方正仿宋_GB2312"/>
          <w:sz w:val="32"/>
          <w:szCs w:val="32"/>
        </w:rPr>
        <w:t>50平方米</w:t>
      </w:r>
      <w:r>
        <w:rPr>
          <w:rFonts w:hint="eastAsia" w:ascii="方正仿宋_GB2312" w:hAnsi="方正仿宋_GB2312" w:eastAsia="方正仿宋_GB2312" w:cs="方正仿宋_GB2312"/>
          <w:sz w:val="32"/>
          <w:szCs w:val="32"/>
          <w:lang w:eastAsia="zh-CN"/>
        </w:rPr>
        <w:t>提供</w:t>
      </w:r>
      <w:r>
        <w:rPr>
          <w:rFonts w:hint="eastAsia" w:ascii="方正仿宋_GB2312" w:hAnsi="方正仿宋_GB2312" w:eastAsia="方正仿宋_GB2312" w:cs="方正仿宋_GB2312"/>
          <w:sz w:val="32"/>
          <w:szCs w:val="32"/>
        </w:rPr>
        <w:t>产权</w:t>
      </w:r>
      <w:r>
        <w:rPr>
          <w:rFonts w:hint="eastAsia" w:ascii="方正仿宋_GB2312" w:hAnsi="方正仿宋_GB2312" w:eastAsia="方正仿宋_GB2312" w:cs="方正仿宋_GB2312"/>
          <w:sz w:val="32"/>
          <w:szCs w:val="32"/>
          <w:lang w:eastAsia="zh-CN"/>
        </w:rPr>
        <w:t>调换</w:t>
      </w:r>
      <w:r>
        <w:rPr>
          <w:rFonts w:hint="eastAsia" w:ascii="方正仿宋_GB2312" w:hAnsi="方正仿宋_GB2312" w:eastAsia="方正仿宋_GB2312" w:cs="方正仿宋_GB2312"/>
          <w:sz w:val="32"/>
          <w:szCs w:val="32"/>
        </w:rPr>
        <w:t>房屋</w:t>
      </w:r>
      <w:r>
        <w:rPr>
          <w:rFonts w:hint="eastAsia" w:ascii="方正仿宋_GB2312" w:hAnsi="方正仿宋_GB2312" w:eastAsia="方正仿宋_GB2312" w:cs="方正仿宋_GB2312"/>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b w:val="0"/>
          <w:sz w:val="32"/>
          <w:szCs w:val="32"/>
        </w:rPr>
      </w:pPr>
      <w:r>
        <w:rPr>
          <w:rFonts w:hint="eastAsia" w:ascii="方正仿宋_GB2312" w:hAnsi="方正仿宋_GB2312" w:eastAsia="方正仿宋_GB2312" w:cs="方正仿宋_GB2312"/>
          <w:sz w:val="32"/>
          <w:szCs w:val="32"/>
          <w:lang w:val="en-US" w:eastAsia="zh-CN"/>
        </w:rPr>
        <w:t>选择货币补偿的，根据</w:t>
      </w:r>
      <w:r>
        <w:rPr>
          <w:rFonts w:hint="eastAsia" w:ascii="方正仿宋_GB2312" w:hAnsi="方正仿宋_GB2312" w:eastAsia="方正仿宋_GB2312" w:cs="方正仿宋_GB2312"/>
          <w:sz w:val="32"/>
          <w:szCs w:val="32"/>
        </w:rPr>
        <w:t>本办法规定货币补偿方式奖励标准，按50平方米</w:t>
      </w:r>
      <w:r>
        <w:rPr>
          <w:rFonts w:hint="eastAsia" w:ascii="方正仿宋_GB2312" w:hAnsi="方正仿宋_GB2312" w:eastAsia="方正仿宋_GB2312" w:cs="方正仿宋_GB2312"/>
          <w:sz w:val="32"/>
          <w:szCs w:val="32"/>
          <w:lang w:val="en-US" w:eastAsia="zh-CN"/>
        </w:rPr>
        <w:t>被征收面积</w:t>
      </w:r>
      <w:r>
        <w:rPr>
          <w:rFonts w:hint="eastAsia" w:ascii="方正仿宋_GB2312" w:hAnsi="方正仿宋_GB2312" w:eastAsia="方正仿宋_GB2312" w:cs="方正仿宋_GB2312"/>
          <w:sz w:val="32"/>
          <w:szCs w:val="32"/>
        </w:rPr>
        <w:t>计算</w:t>
      </w:r>
      <w:r>
        <w:rPr>
          <w:rFonts w:hint="eastAsia" w:ascii="方正仿宋_GB2312" w:hAnsi="方正仿宋_GB2312" w:eastAsia="方正仿宋_GB2312" w:cs="方正仿宋_GB2312"/>
          <w:sz w:val="32"/>
          <w:szCs w:val="32"/>
          <w:lang w:eastAsia="zh-CN"/>
        </w:rPr>
        <w:t>征收</w:t>
      </w:r>
      <w:r>
        <w:rPr>
          <w:rFonts w:hint="eastAsia" w:ascii="方正仿宋_GB2312" w:hAnsi="方正仿宋_GB2312" w:eastAsia="方正仿宋_GB2312" w:cs="方正仿宋_GB2312"/>
          <w:sz w:val="32"/>
          <w:szCs w:val="32"/>
        </w:rPr>
        <w:t>货币补偿</w:t>
      </w:r>
      <w:r>
        <w:rPr>
          <w:rFonts w:hint="eastAsia" w:ascii="方正仿宋_GB2312" w:hAnsi="方正仿宋_GB2312" w:eastAsia="方正仿宋_GB2312" w:cs="方正仿宋_GB2312"/>
          <w:sz w:val="32"/>
          <w:szCs w:val="32"/>
          <w:lang w:eastAsia="zh-CN"/>
        </w:rPr>
        <w:t>金</w:t>
      </w:r>
      <w:r>
        <w:rPr>
          <w:rFonts w:hint="eastAsia" w:ascii="方正仿宋_GB2312" w:hAnsi="方正仿宋_GB2312" w:eastAsia="方正仿宋_GB2312" w:cs="方正仿宋_GB2312"/>
          <w:sz w:val="32"/>
          <w:szCs w:val="32"/>
        </w:rPr>
        <w:t>额。对被征收住宅房屋的装饰装修、临时安置和按期签约、按期搬迁奖励，按实际</w:t>
      </w:r>
      <w:r>
        <w:rPr>
          <w:rFonts w:hint="eastAsia" w:ascii="方正仿宋_GB2312" w:hAnsi="方正仿宋_GB2312" w:eastAsia="方正仿宋_GB2312" w:cs="方正仿宋_GB2312"/>
          <w:sz w:val="32"/>
          <w:szCs w:val="32"/>
          <w:lang w:eastAsia="zh-CN"/>
        </w:rPr>
        <w:t>被</w:t>
      </w:r>
      <w:r>
        <w:rPr>
          <w:rFonts w:hint="eastAsia" w:ascii="方正仿宋_GB2312" w:hAnsi="方正仿宋_GB2312" w:eastAsia="方正仿宋_GB2312" w:cs="方正仿宋_GB2312"/>
          <w:sz w:val="32"/>
          <w:szCs w:val="32"/>
        </w:rPr>
        <w:t>征收面积计算。</w:t>
      </w:r>
    </w:p>
    <w:p>
      <w:pPr>
        <w:keepNext w:val="0"/>
        <w:keepLines w:val="0"/>
        <w:pageBreakBefore w:val="0"/>
        <w:widowControl/>
        <w:numPr>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bookmarkStart w:id="5" w:name="_GoBack"/>
      <w:bookmarkEnd w:id="5"/>
      <w:r>
        <w:rPr>
          <w:rFonts w:hint="eastAsia" w:ascii="方正仿宋_GB2312" w:hAnsi="方正仿宋_GB2312" w:eastAsia="方正仿宋_GB2312" w:cs="方正仿宋_GB2312"/>
          <w:sz w:val="32"/>
          <w:szCs w:val="32"/>
          <w:lang w:val="en-US" w:eastAsia="zh-CN"/>
        </w:rPr>
        <w:t>在房屋征收公告发布后，被征收人对被征收房屋进行分割、转让等行为的，不适用前款最低住房面积保障的规定；对已依法取得建房批准文件但尚未建造完毕的房屋，不得续建。</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四</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一</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征收设有抵押权的房屋，被征收人与房屋征收部门在房屋征收签约期限内达成补偿协议的，在被征收人与抵押权人签订抵押权处置协议后，房屋征收部门根据抵押权处置协议支付补偿款；未达成抵押权处置协议的，应采取提存</w:t>
      </w:r>
      <w:r>
        <w:rPr>
          <w:rFonts w:hint="eastAsia" w:ascii="方正仿宋_GB2312" w:hAnsi="方正仿宋_GB2312" w:eastAsia="方正仿宋_GB2312" w:cs="方正仿宋_GB2312"/>
          <w:sz w:val="32"/>
          <w:szCs w:val="32"/>
          <w:lang w:val="en-US" w:eastAsia="zh-CN"/>
        </w:rPr>
        <w:t>抵押权相应部分</w:t>
      </w:r>
      <w:r>
        <w:rPr>
          <w:rFonts w:hint="eastAsia" w:ascii="方正仿宋_GB2312" w:hAnsi="方正仿宋_GB2312" w:eastAsia="方正仿宋_GB2312" w:cs="方正仿宋_GB2312"/>
          <w:sz w:val="32"/>
          <w:szCs w:val="32"/>
        </w:rPr>
        <w:t>补偿款等</w:t>
      </w:r>
      <w:r>
        <w:rPr>
          <w:rFonts w:hint="eastAsia" w:ascii="方正仿宋_GB2312" w:hAnsi="方正仿宋_GB2312" w:eastAsia="方正仿宋_GB2312" w:cs="方正仿宋_GB2312"/>
          <w:sz w:val="32"/>
          <w:szCs w:val="32"/>
          <w:lang w:val="en-US" w:eastAsia="zh-CN"/>
        </w:rPr>
        <w:t>方式</w:t>
      </w:r>
      <w:r>
        <w:rPr>
          <w:rFonts w:hint="eastAsia" w:ascii="方正仿宋_GB2312" w:hAnsi="方正仿宋_GB2312" w:eastAsia="方正仿宋_GB2312" w:cs="方正仿宋_GB2312"/>
          <w:sz w:val="32"/>
          <w:szCs w:val="32"/>
        </w:rPr>
        <w:t>依法保障抵押权人合法权益的措施。
</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四</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二</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被征收人搬迁时不得损坏和拆走已作补偿的建筑物、构筑物及附属设施设备，否则房屋征收部门可在相应补偿款项中扣回。
</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第四十</w:t>
      </w:r>
      <w:r>
        <w:rPr>
          <w:rStyle w:val="44"/>
          <w:rFonts w:hint="eastAsia" w:ascii="方正仿宋_GB2312" w:hAnsi="方正仿宋_GB2312" w:eastAsia="方正仿宋_GB2312" w:cs="方正仿宋_GB2312"/>
          <w:sz w:val="32"/>
          <w:szCs w:val="32"/>
          <w:lang w:val="en-US" w:eastAsia="zh-CN"/>
        </w:rPr>
        <w:t>三</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任何单位和个人不得采取暴力、威胁或者违反规定中断供水、供热、供气、供电和道路通行等非法方式迫使被征收人搬迁。</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禁止建设单位参与搬迁活动。</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四</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四</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公安、教</w:t>
      </w:r>
      <w:r>
        <w:rPr>
          <w:rFonts w:hint="eastAsia" w:ascii="方正仿宋_GB2312" w:hAnsi="方正仿宋_GB2312" w:eastAsia="方正仿宋_GB2312" w:cs="方正仿宋_GB2312"/>
          <w:sz w:val="32"/>
          <w:szCs w:val="32"/>
          <w:lang w:val="en-US" w:eastAsia="zh-CN"/>
        </w:rPr>
        <w:t>体</w:t>
      </w:r>
      <w:r>
        <w:rPr>
          <w:rFonts w:hint="eastAsia" w:ascii="方正仿宋_GB2312" w:hAnsi="方正仿宋_GB2312" w:eastAsia="方正仿宋_GB2312" w:cs="方正仿宋_GB2312"/>
          <w:sz w:val="32"/>
          <w:szCs w:val="32"/>
        </w:rPr>
        <w:t>、民政、卫健、人社等部门应当及时为被征收人办理户口迁移、转学、低保关系变更社会保险等手续。</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b w:val="0"/>
          <w:sz w:val="32"/>
          <w:szCs w:val="32"/>
        </w:rPr>
      </w:pPr>
      <w:r>
        <w:rPr>
          <w:rFonts w:hint="eastAsia" w:ascii="方正仿宋_GB2312" w:hAnsi="方正仿宋_GB2312" w:eastAsia="方正仿宋_GB2312" w:cs="方正仿宋_GB2312"/>
          <w:sz w:val="32"/>
          <w:szCs w:val="32"/>
          <w:lang w:val="en-US" w:eastAsia="zh-CN"/>
        </w:rPr>
        <w:t>第四十五条  房屋收购项目的收购标准，可参照本办法确定的房屋征</w:t>
      </w:r>
      <w:r>
        <w:rPr>
          <w:rFonts w:hint="eastAsia" w:ascii="方正仿宋_GB2312" w:hAnsi="方正仿宋_GB2312" w:eastAsia="方正仿宋_GB2312" w:cs="方正仿宋_GB2312"/>
          <w:sz w:val="32"/>
          <w:szCs w:val="32"/>
        </w:rPr>
        <w:t>收补偿、补助、奖励等计算方法及标准</w:t>
      </w:r>
      <w:r>
        <w:rPr>
          <w:rFonts w:hint="eastAsia" w:ascii="方正仿宋_GB2312" w:hAnsi="方正仿宋_GB2312" w:eastAsia="方正仿宋_GB2312" w:cs="方正仿宋_GB2312"/>
          <w:sz w:val="32"/>
          <w:szCs w:val="32"/>
          <w:lang w:val="en-US" w:eastAsia="zh-CN"/>
        </w:rPr>
        <w:t>执行。</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sz w:val="32"/>
          <w:szCs w:val="32"/>
        </w:rPr>
      </w:pPr>
      <w:bookmarkStart w:id="3" w:name="_Toc3CF752A2928C40C531A4704DF60824DD"/>
      <w:r>
        <w:rPr>
          <w:rFonts w:hint="eastAsia" w:ascii="方正仿宋_GB2312" w:hAnsi="方正仿宋_GB2312" w:eastAsia="方正仿宋_GB2312" w:cs="方正仿宋_GB2312"/>
          <w:sz w:val="32"/>
          <w:szCs w:val="32"/>
        </w:rPr>
        <w:t>第四章 　法律责任</w:t>
      </w:r>
      <w:bookmarkEnd w:id="3"/>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四</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六</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国家工作人员有下列行为之一的，按照《条例》有关规定进行处理：</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（一）在房屋征收与补偿工作中不履行法定职责，或者滥用职权、玩忽职守、徇私舞弊的；</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（二）采取暴力、威胁或者违反规定中断供水、供热、供气、供电和道路通行等非法方式迫使被征收人搬迁的；</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（三）贪污、挪用、私分、截留、拖欠征收补偿费用的。</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四</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七</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采取暴力、威胁等方法阻碍依法进行的房屋征收与补偿工作的，依法给予治安管理处罚；构成犯罪的，依法追究刑事责任。</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房地产价格评估机构或者房地产估价师出具虚假或者有重大差错的评估报告的，依法追究其法律责任。</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sz w:val="32"/>
          <w:szCs w:val="32"/>
        </w:rPr>
      </w:pPr>
      <w:bookmarkStart w:id="4" w:name="_TocF0111CBDD0E045455AC37A21F6280746"/>
      <w:r>
        <w:rPr>
          <w:rFonts w:hint="eastAsia" w:ascii="方正仿宋_GB2312" w:hAnsi="方正仿宋_GB2312" w:eastAsia="方正仿宋_GB2312" w:cs="方正仿宋_GB2312"/>
          <w:sz w:val="32"/>
          <w:szCs w:val="32"/>
        </w:rPr>
        <w:t>第五章 　附 　则</w:t>
      </w:r>
      <w:bookmarkEnd w:id="4"/>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四</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val="en-US" w:eastAsia="zh-CN"/>
        </w:rPr>
        <w:t>八</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各县</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区</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可根据本办法制定本行政区域内国有土地上房屋征收与补偿实施细则。
</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3" w:firstLineChars="200"/>
        <w:textAlignment w:val="auto"/>
        <w:rPr>
          <w:rFonts w:hint="eastAsia" w:ascii="方正仿宋_GB2312" w:hAnsi="方正仿宋_GB2312" w:eastAsia="方正仿宋_GB2312" w:cs="方正仿宋_GB2312"/>
          <w:b w:val="0"/>
          <w:sz w:val="32"/>
          <w:szCs w:val="32"/>
        </w:rPr>
      </w:pPr>
      <w:r>
        <w:rPr>
          <w:rStyle w:val="44"/>
          <w:rFonts w:hint="eastAsia" w:ascii="方正仿宋_GB2312" w:hAnsi="方正仿宋_GB2312" w:eastAsia="方正仿宋_GB2312" w:cs="方正仿宋_GB2312"/>
          <w:sz w:val="32"/>
          <w:szCs w:val="32"/>
        </w:rPr>
        <w:t>第</w:t>
      </w:r>
      <w:r>
        <w:rPr>
          <w:rStyle w:val="44"/>
          <w:rFonts w:hint="eastAsia" w:ascii="方正仿宋_GB2312" w:hAnsi="方正仿宋_GB2312" w:eastAsia="方正仿宋_GB2312" w:cs="方正仿宋_GB2312"/>
          <w:sz w:val="32"/>
          <w:szCs w:val="32"/>
          <w:lang w:val="en-US" w:eastAsia="zh-CN"/>
        </w:rPr>
        <w:t>四</w:t>
      </w:r>
      <w:r>
        <w:rPr>
          <w:rStyle w:val="44"/>
          <w:rFonts w:hint="eastAsia" w:ascii="方正仿宋_GB2312" w:hAnsi="方正仿宋_GB2312" w:eastAsia="方正仿宋_GB2312" w:cs="方正仿宋_GB2312"/>
          <w:sz w:val="32"/>
          <w:szCs w:val="32"/>
        </w:rPr>
        <w:t>十</w:t>
      </w:r>
      <w:r>
        <w:rPr>
          <w:rStyle w:val="44"/>
          <w:rFonts w:hint="eastAsia" w:ascii="方正仿宋_GB2312" w:hAnsi="方正仿宋_GB2312" w:eastAsia="方正仿宋_GB2312" w:cs="方正仿宋_GB2312"/>
          <w:sz w:val="32"/>
          <w:szCs w:val="32"/>
          <w:lang w:eastAsia="zh-CN"/>
        </w:rPr>
        <w:t>九</w:t>
      </w:r>
      <w:r>
        <w:rPr>
          <w:rStyle w:val="44"/>
          <w:rFonts w:hint="eastAsia" w:ascii="方正仿宋_GB2312" w:hAnsi="方正仿宋_GB2312" w:eastAsia="方正仿宋_GB2312" w:cs="方正仿宋_GB2312"/>
          <w:sz w:val="32"/>
          <w:szCs w:val="32"/>
        </w:rPr>
        <w:t>条</w:t>
      </w:r>
      <w:r>
        <w:rPr>
          <w:rStyle w:val="44"/>
          <w:rFonts w:hint="eastAsia" w:ascii="方正仿宋_GB2312" w:hAnsi="方正仿宋_GB2312" w:eastAsia="方正仿宋_GB2312" w:cs="方正仿宋_GB2312"/>
          <w:b w:val="0"/>
          <w:sz w:val="32"/>
          <w:szCs w:val="32"/>
        </w:rPr>
        <w:t>　</w:t>
      </w:r>
      <w:r>
        <w:rPr>
          <w:rFonts w:hint="eastAsia" w:ascii="方正仿宋_GB2312" w:hAnsi="方正仿宋_GB2312" w:eastAsia="方正仿宋_GB2312" w:cs="方正仿宋_GB2312"/>
          <w:sz w:val="32"/>
          <w:szCs w:val="32"/>
        </w:rPr>
        <w:t>  本办法自公布之日起施行。本办法实施前已发布房屋征收决定的项目按原有规定执行。
</w:t>
      </w:r>
    </w:p>
    <w:p>
      <w:pPr>
        <w:spacing w:before="0" w:beforeLines="0" w:after="0" w:afterLines="0"/>
        <w:ind w:firstLine="420" w:firstLineChars="200"/>
        <w:rPr>
          <w:rFonts w:hint="default" w:ascii="宋体" w:hAnsi="宋体" w:eastAsia="宋体"/>
        </w:rPr>
      </w:pPr>
    </w:p>
    <w:p>
      <w:pPr>
        <w:spacing w:before="0" w:beforeLines="0" w:after="0" w:afterLines="0"/>
        <w:ind w:firstLine="420" w:firstLineChars="200"/>
        <w:rPr>
          <w:rFonts w:hint="default" w:ascii="宋体" w:hAnsi="宋体" w:eastAsia="宋体"/>
        </w:rPr>
      </w:pPr>
    </w:p>
    <w:p>
      <w:pPr>
        <w:keepNext w:val="0"/>
        <w:keepLines w:val="0"/>
        <w:pageBreakBefore/>
        <w:widowControl/>
        <w:kinsoku/>
        <w:wordWrap/>
        <w:overflowPunct/>
        <w:topLinePunct w:val="0"/>
        <w:autoSpaceDE/>
        <w:autoSpaceDN/>
        <w:bidi w:val="0"/>
        <w:adjustRightInd/>
        <w:snapToGrid/>
        <w:spacing w:before="0" w:beforeLines="0" w:after="0" w:afterLines="0"/>
        <w:ind w:firstLine="600" w:firstLineChars="200"/>
        <w:textAlignment w:val="auto"/>
        <w:rPr>
          <w:rFonts w:hint="eastAsia" w:ascii="宋体" w:hAnsi="宋体" w:eastAsia="宋体"/>
          <w:lang w:val="en-US" w:eastAsia="zh-CN"/>
        </w:rPr>
      </w:pPr>
      <w:r>
        <w:rPr>
          <w:rFonts w:hint="default" w:ascii="宋体" w:hAnsi="宋体" w:eastAsia="宋体"/>
          <w:sz w:val="30"/>
          <w:szCs w:val="30"/>
        </w:rPr>
        <w:t>附件：</w:t>
      </w:r>
      <w:r>
        <w:rPr>
          <w:rFonts w:hint="eastAsia" w:ascii="宋体" w:hAnsi="宋体" w:eastAsia="宋体"/>
          <w:sz w:val="30"/>
          <w:szCs w:val="30"/>
          <w:lang w:val="en-US" w:eastAsia="zh-CN"/>
        </w:rPr>
        <w:t xml:space="preserve"> </w:t>
      </w:r>
      <w:r>
        <w:rPr>
          <w:rFonts w:hint="eastAsia" w:ascii="宋体" w:hAnsi="宋体" w:eastAsia="宋体"/>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岳阳市城区国有土地上房屋</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征收补偿补助奖励标准</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一、房屋征收补偿标准</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（一）房屋主体补偿：货币补偿或产权调换。</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1.货币补偿：</w:t>
      </w:r>
      <w:r>
        <w:rPr>
          <w:rFonts w:hint="default" w:ascii="方正仿宋_GB2312" w:hAnsi="方正仿宋_GB2312" w:eastAsia="方正仿宋_GB2312" w:cs="方正仿宋_GB2312"/>
          <w:sz w:val="32"/>
          <w:szCs w:val="32"/>
          <w:lang w:val="en-US"/>
        </w:rPr>
        <w:t>按</w:t>
      </w:r>
      <w:r>
        <w:rPr>
          <w:rFonts w:hint="eastAsia" w:ascii="方正仿宋_GB2312" w:hAnsi="方正仿宋_GB2312" w:eastAsia="方正仿宋_GB2312" w:cs="方正仿宋_GB2312"/>
          <w:sz w:val="32"/>
          <w:szCs w:val="32"/>
        </w:rPr>
        <w:t>房地产价格评估机构出具的评估价格计算补偿金额。</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2.产权调换：</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（1）产权调换比例和差价找补。</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①住宅房屋产权调换原则上实行征拆一套调换一套。</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②多层住宅房屋被征收后以高层住宅房屋进行产权调换的，按合法套内面积等面积调换或按合法建筑面积1:1.15调换；以多层住宅房屋进行产权调换的，按合法套内面积等面积调换或按合法建筑面积1:1.1调换。</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③高层住宅房屋被征收后以高层住宅房屋进行产权调换的，按合法套内面积等面积调换或按合法建筑面积1:1.1调换；以多层住宅房屋进行产权调换的，按合法建筑面积等面积调换。</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④非住宅房屋实行产权调换的，按原依法批准的用途和建筑面积进行等面积调换。</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⑤产权调换后房屋面积不足上述规定面积的部分，按约定交房时点的产权调换房屋销售价计价补偿；被征收人要求在征收时补偿不足面积的，按被征收房屋主体评估价计价补偿。</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产权调换后房屋面积超出上述规定面积的部分，住宅房屋在10平方米以内（含10平方米）的按约定交房时点的产权调换住宅房屋的销售价下浮20%计算补差额，10平方米以上的部分按交房时点的产权调换住宅房屋的</w:t>
      </w:r>
      <w:r>
        <w:rPr>
          <w:rFonts w:hint="eastAsia" w:ascii="方正仿宋_GB2312" w:hAnsi="方正仿宋_GB2312" w:eastAsia="方正仿宋_GB2312" w:cs="方正仿宋_GB2312"/>
          <w:sz w:val="32"/>
          <w:szCs w:val="32"/>
          <w:lang w:val="en-US" w:eastAsia="zh-CN"/>
        </w:rPr>
        <w:t>报备价</w:t>
      </w:r>
      <w:r>
        <w:rPr>
          <w:rFonts w:hint="eastAsia" w:ascii="方正仿宋_GB2312" w:hAnsi="方正仿宋_GB2312" w:eastAsia="方正仿宋_GB2312" w:cs="方正仿宋_GB2312"/>
          <w:sz w:val="32"/>
          <w:szCs w:val="32"/>
        </w:rPr>
        <w:t>计算补差额；非住宅房屋按约定交房时点的产权调换非住宅房屋的</w:t>
      </w:r>
      <w:r>
        <w:rPr>
          <w:rFonts w:hint="eastAsia" w:ascii="方正仿宋_GB2312" w:hAnsi="方正仿宋_GB2312" w:eastAsia="方正仿宋_GB2312" w:cs="方正仿宋_GB2312"/>
          <w:sz w:val="32"/>
          <w:szCs w:val="32"/>
          <w:lang w:val="en-US" w:eastAsia="zh-CN"/>
        </w:rPr>
        <w:t>报备价</w:t>
      </w:r>
      <w:r>
        <w:rPr>
          <w:rFonts w:hint="eastAsia" w:ascii="方正仿宋_GB2312" w:hAnsi="方正仿宋_GB2312" w:eastAsia="方正仿宋_GB2312" w:cs="方正仿宋_GB2312"/>
          <w:sz w:val="32"/>
          <w:szCs w:val="32"/>
        </w:rPr>
        <w:t>计算补差额。</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（2）产权调换房屋地点</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产权调换房屋地点为就地（征收</w:t>
      </w:r>
      <w:r>
        <w:rPr>
          <w:rFonts w:hint="eastAsia" w:ascii="方正仿宋_GB2312" w:hAnsi="方正仿宋_GB2312" w:eastAsia="方正仿宋_GB2312" w:cs="方正仿宋_GB2312"/>
          <w:sz w:val="32"/>
          <w:szCs w:val="32"/>
          <w:lang w:eastAsia="zh-CN"/>
        </w:rPr>
        <w:t>蓝线</w:t>
      </w:r>
      <w:r>
        <w:rPr>
          <w:rFonts w:hint="eastAsia" w:ascii="方正仿宋_GB2312" w:hAnsi="方正仿宋_GB2312" w:eastAsia="方正仿宋_GB2312" w:cs="方正仿宋_GB2312"/>
          <w:sz w:val="32"/>
          <w:szCs w:val="32"/>
        </w:rPr>
        <w:t>范围内）或就近（被征收房屋所在行政区域内半数以上被征收户接受的地点），具体为：</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①征收项目地块规划方案明确用于与被征收房屋用途相同的房地产开发建设的，应当就地建设产权调换房屋，实行就地产权调换。就地建设的产权调换房屋，除满足该征收项目被征收人选择外，剩余房源可用作其他征收项目产权调换房屋房源。</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②征收项目地块规划方案明确没有用于与被征收房屋用途相同的房地产开发建设的，</w:t>
      </w:r>
      <w:r>
        <w:rPr>
          <w:rFonts w:hint="eastAsia" w:ascii="方正仿宋_GB2312" w:hAnsi="方正仿宋_GB2312" w:eastAsia="方正仿宋_GB2312" w:cs="方正仿宋_GB2312"/>
          <w:sz w:val="32"/>
          <w:szCs w:val="32"/>
          <w:lang w:eastAsia="zh-CN"/>
        </w:rPr>
        <w:t>各县（市、区）人民政府</w:t>
      </w:r>
      <w:r>
        <w:rPr>
          <w:rFonts w:hint="eastAsia" w:ascii="方正仿宋_GB2312" w:hAnsi="方正仿宋_GB2312" w:eastAsia="方正仿宋_GB2312" w:cs="方正仿宋_GB2312"/>
          <w:sz w:val="32"/>
          <w:szCs w:val="32"/>
        </w:rPr>
        <w:t>（管委会）应当提出就近建设产权调换房屋的方案，报市</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批准后，实行就近产权调换。就近建设的产权调换房屋，除满足该征收项目被征收人选择外，剩余房源可用作其他征收项目产权调换房屋房源。</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市</w:t>
      </w:r>
      <w:r>
        <w:rPr>
          <w:rFonts w:hint="eastAsia" w:ascii="方正仿宋_GB2312" w:hAnsi="方正仿宋_GB2312" w:eastAsia="方正仿宋_GB2312" w:cs="方正仿宋_GB2312"/>
          <w:sz w:val="32"/>
          <w:szCs w:val="32"/>
          <w:lang w:eastAsia="zh-CN"/>
        </w:rPr>
        <w:t>人民政府</w:t>
      </w:r>
      <w:r>
        <w:rPr>
          <w:rFonts w:hint="eastAsia" w:ascii="方正仿宋_GB2312" w:hAnsi="方正仿宋_GB2312" w:eastAsia="方正仿宋_GB2312" w:cs="方正仿宋_GB2312"/>
          <w:sz w:val="32"/>
          <w:szCs w:val="32"/>
        </w:rPr>
        <w:t>统一或主导建设产权调换房屋的，所建房屋应当作为产权调换房源供被征收人选择。</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③产权调换房屋地点确定后，产权调换房屋的建设和交付要求，应当纳入该宗土地的出让条件。</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④因国有土地上房屋征收项目产权调换房源的需要，对无就地或就近产权调换房屋建设要求的其他新建商品住房项目的土地在出让时，应当明确配建5%―8%的房屋，统一用作市城区国有土地上房屋征收项目被征收人的安置。</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（3）产权调换房屋房号</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①就地或就近新建产权调换房屋的，房屋征收部门应当先根据对被征收人的调查和征求意见情况，提供用于产权调换的房屋套数、户型、建筑面积等信息，由建筑设计单位设计房屋建筑方案并经自然资源部门审查通过后，再根据房屋建筑方案确定产权调换房屋的具体楼层及房号。房屋征收补偿方案中应当明确用于产权调换房屋的地点、楼层、户型、建筑面积、选房办法、差价找补等内容，待被征收人选定产权调换房屋房号后，在房屋征收补偿协议中予以明确。</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②以已建成或在建产权调换房屋作为被征收人可选房源的，房屋征收部门确定征收项目所需房源后，在房屋征收补偿方案中明确用于产权调换房屋的地点、楼层、户型、建筑面积、选房办法、差价找补等内容，待被征收人选定产权调换房屋房号后，在房屋征收补偿协议中予以明确。</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（二）室内装饰装修补偿。</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根据房地产价格评估机构实地勘查结果和行业指导标准协商确定；</w:t>
      </w:r>
      <w:r>
        <w:rPr>
          <w:rFonts w:hint="default" w:ascii="方正仿宋_GB2312" w:hAnsi="方正仿宋_GB2312" w:eastAsia="方正仿宋_GB2312" w:cs="方正仿宋_GB2312"/>
          <w:sz w:val="32"/>
          <w:szCs w:val="32"/>
          <w:lang w:val="en-US"/>
        </w:rPr>
        <w:t>协商不成的</w:t>
      </w:r>
      <w:r>
        <w:rPr>
          <w:rFonts w:hint="eastAsia" w:ascii="方正仿宋_GB2312" w:hAnsi="方正仿宋_GB2312" w:eastAsia="方正仿宋_GB2312" w:cs="方正仿宋_GB2312"/>
          <w:sz w:val="32"/>
          <w:szCs w:val="32"/>
        </w:rPr>
        <w:t>，委托房地产价格评估机构评估确定。</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0" w:firstLineChars="0"/>
        <w:textAlignment w:val="auto"/>
        <w:rPr>
          <w:rFonts w:hint="eastAsia" w:ascii="方正仿宋_GB2312" w:hAnsi="方正仿宋_GB2312" w:eastAsia="方正仿宋_GB2312" w:cs="方正仿宋_GB2312"/>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（三）设施、设备补偿。</w:t>
      </w:r>
    </w:p>
    <w:tbl>
      <w:tblPr>
        <w:tblStyle w:val="53"/>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824"/>
        <w:gridCol w:w="1200"/>
        <w:gridCol w:w="2019"/>
        <w:gridCol w:w="3497"/>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24" w:hRule="atLeast"/>
          <w:jc w:val="center"/>
        </w:trPr>
        <w:tc>
          <w:tcPr>
            <w:tcW w:w="2824"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补偿项目</w:t>
            </w:r>
          </w:p>
        </w:tc>
        <w:tc>
          <w:tcPr>
            <w:tcW w:w="1200"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单位</w:t>
            </w:r>
          </w:p>
        </w:tc>
        <w:tc>
          <w:tcPr>
            <w:tcW w:w="2019"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单价（元）</w:t>
            </w:r>
          </w:p>
        </w:tc>
        <w:tc>
          <w:tcPr>
            <w:tcW w:w="3497"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备 注</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26" w:hRule="atLeast"/>
          <w:jc w:val="center"/>
        </w:trPr>
        <w:tc>
          <w:tcPr>
            <w:tcW w:w="2824"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无油烟灶台</w:t>
            </w:r>
          </w:p>
        </w:tc>
        <w:tc>
          <w:tcPr>
            <w:tcW w:w="1200"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座</w:t>
            </w:r>
          </w:p>
        </w:tc>
        <w:tc>
          <w:tcPr>
            <w:tcW w:w="2019"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1800</w:t>
            </w:r>
          </w:p>
        </w:tc>
        <w:tc>
          <w:tcPr>
            <w:tcW w:w="3497"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1.2米以上增补300元</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24" w:hRule="atLeast"/>
          <w:jc w:val="center"/>
        </w:trPr>
        <w:tc>
          <w:tcPr>
            <w:tcW w:w="2824"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宽带网移装</w:t>
            </w:r>
          </w:p>
        </w:tc>
        <w:tc>
          <w:tcPr>
            <w:tcW w:w="1200"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户</w:t>
            </w:r>
          </w:p>
        </w:tc>
        <w:tc>
          <w:tcPr>
            <w:tcW w:w="2019"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200</w:t>
            </w:r>
          </w:p>
        </w:tc>
        <w:tc>
          <w:tcPr>
            <w:tcW w:w="3497"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26" w:hRule="atLeast"/>
          <w:jc w:val="center"/>
        </w:trPr>
        <w:tc>
          <w:tcPr>
            <w:tcW w:w="2824"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有线电视移装</w:t>
            </w:r>
          </w:p>
        </w:tc>
        <w:tc>
          <w:tcPr>
            <w:tcW w:w="1200"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户</w:t>
            </w:r>
          </w:p>
        </w:tc>
        <w:tc>
          <w:tcPr>
            <w:tcW w:w="2019"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300</w:t>
            </w:r>
          </w:p>
        </w:tc>
        <w:tc>
          <w:tcPr>
            <w:tcW w:w="3497"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24" w:hRule="atLeast"/>
          <w:jc w:val="center"/>
        </w:trPr>
        <w:tc>
          <w:tcPr>
            <w:tcW w:w="2824"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电话移装</w:t>
            </w:r>
          </w:p>
        </w:tc>
        <w:tc>
          <w:tcPr>
            <w:tcW w:w="1200"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户</w:t>
            </w:r>
          </w:p>
        </w:tc>
        <w:tc>
          <w:tcPr>
            <w:tcW w:w="2019"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200</w:t>
            </w:r>
          </w:p>
        </w:tc>
        <w:tc>
          <w:tcPr>
            <w:tcW w:w="3497"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26" w:hRule="atLeast"/>
          <w:jc w:val="center"/>
        </w:trPr>
        <w:tc>
          <w:tcPr>
            <w:tcW w:w="2824"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窗式空调移装</w:t>
            </w:r>
          </w:p>
        </w:tc>
        <w:tc>
          <w:tcPr>
            <w:tcW w:w="1200"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台</w:t>
            </w:r>
          </w:p>
        </w:tc>
        <w:tc>
          <w:tcPr>
            <w:tcW w:w="2019"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200</w:t>
            </w:r>
          </w:p>
        </w:tc>
        <w:tc>
          <w:tcPr>
            <w:tcW w:w="3497"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26" w:hRule="atLeast"/>
          <w:jc w:val="center"/>
        </w:trPr>
        <w:tc>
          <w:tcPr>
            <w:tcW w:w="2824"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分体式空调移装</w:t>
            </w:r>
          </w:p>
        </w:tc>
        <w:tc>
          <w:tcPr>
            <w:tcW w:w="1200"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台</w:t>
            </w:r>
          </w:p>
        </w:tc>
        <w:tc>
          <w:tcPr>
            <w:tcW w:w="2019"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400</w:t>
            </w:r>
          </w:p>
        </w:tc>
        <w:tc>
          <w:tcPr>
            <w:tcW w:w="3497"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26" w:hRule="atLeast"/>
          <w:jc w:val="center"/>
        </w:trPr>
        <w:tc>
          <w:tcPr>
            <w:tcW w:w="2824"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柜式空调移装</w:t>
            </w:r>
          </w:p>
        </w:tc>
        <w:tc>
          <w:tcPr>
            <w:tcW w:w="1200"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台</w:t>
            </w:r>
          </w:p>
        </w:tc>
        <w:tc>
          <w:tcPr>
            <w:tcW w:w="2019"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500</w:t>
            </w:r>
          </w:p>
        </w:tc>
        <w:tc>
          <w:tcPr>
            <w:tcW w:w="3497"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26" w:hRule="atLeast"/>
          <w:jc w:val="center"/>
        </w:trPr>
        <w:tc>
          <w:tcPr>
            <w:tcW w:w="2824"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电、燃气热水器移装</w:t>
            </w:r>
          </w:p>
        </w:tc>
        <w:tc>
          <w:tcPr>
            <w:tcW w:w="1200"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台</w:t>
            </w:r>
          </w:p>
        </w:tc>
        <w:tc>
          <w:tcPr>
            <w:tcW w:w="2019"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200</w:t>
            </w:r>
          </w:p>
        </w:tc>
        <w:tc>
          <w:tcPr>
            <w:tcW w:w="3497"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26" w:hRule="atLeast"/>
          <w:jc w:val="center"/>
        </w:trPr>
        <w:tc>
          <w:tcPr>
            <w:tcW w:w="2824"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太阳能热水器移装</w:t>
            </w:r>
          </w:p>
        </w:tc>
        <w:tc>
          <w:tcPr>
            <w:tcW w:w="1200"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台</w:t>
            </w:r>
          </w:p>
        </w:tc>
        <w:tc>
          <w:tcPr>
            <w:tcW w:w="2019"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800</w:t>
            </w:r>
          </w:p>
        </w:tc>
        <w:tc>
          <w:tcPr>
            <w:tcW w:w="3497"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26" w:hRule="atLeast"/>
          <w:jc w:val="center"/>
        </w:trPr>
        <w:tc>
          <w:tcPr>
            <w:tcW w:w="2824"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水表、电表入户费</w:t>
            </w:r>
          </w:p>
        </w:tc>
        <w:tc>
          <w:tcPr>
            <w:tcW w:w="1200"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户</w:t>
            </w:r>
          </w:p>
        </w:tc>
        <w:tc>
          <w:tcPr>
            <w:tcW w:w="2019"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据实补偿</w:t>
            </w:r>
          </w:p>
        </w:tc>
        <w:tc>
          <w:tcPr>
            <w:tcW w:w="3497"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提供户改有效证明</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26" w:hRule="atLeast"/>
          <w:jc w:val="center"/>
        </w:trPr>
        <w:tc>
          <w:tcPr>
            <w:tcW w:w="2824" w:type="dxa"/>
            <w:vAlign w:val="center"/>
          </w:tcPr>
          <w:p>
            <w:pPr>
              <w:autoSpaceDE w:val="0"/>
              <w:autoSpaceDN w:val="0"/>
              <w:adjustRightInd w:val="0"/>
              <w:spacing w:line="400" w:lineRule="exact"/>
              <w:ind w:firstLine="0" w:firstLineChars="0"/>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燃气入户费</w:t>
            </w:r>
          </w:p>
        </w:tc>
        <w:tc>
          <w:tcPr>
            <w:tcW w:w="1200"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户</w:t>
            </w:r>
          </w:p>
        </w:tc>
        <w:tc>
          <w:tcPr>
            <w:tcW w:w="2019" w:type="dxa"/>
            <w:vAlign w:val="center"/>
          </w:tcPr>
          <w:p>
            <w:pPr>
              <w:autoSpaceDE w:val="0"/>
              <w:autoSpaceDN w:val="0"/>
              <w:adjustRightInd w:val="0"/>
              <w:spacing w:line="400" w:lineRule="exact"/>
              <w:jc w:val="center"/>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sz w:val="24"/>
                <w:szCs w:val="24"/>
                <w:lang w:val="en-US" w:eastAsia="zh-CN"/>
              </w:rPr>
              <w:t>据实补偿</w:t>
            </w:r>
          </w:p>
        </w:tc>
        <w:tc>
          <w:tcPr>
            <w:tcW w:w="3497" w:type="dxa"/>
            <w:vAlign w:val="center"/>
          </w:tcPr>
          <w:p>
            <w:pPr>
              <w:autoSpaceDE w:val="0"/>
              <w:autoSpaceDN w:val="0"/>
              <w:adjustRightInd w:val="0"/>
              <w:spacing w:line="4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提供相关有效证明</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839" w:hRule="atLeast"/>
          <w:jc w:val="center"/>
        </w:trPr>
        <w:tc>
          <w:tcPr>
            <w:tcW w:w="9540" w:type="dxa"/>
            <w:gridSpan w:val="4"/>
            <w:vAlign w:val="center"/>
          </w:tcPr>
          <w:p>
            <w:pPr>
              <w:autoSpaceDE w:val="0"/>
              <w:autoSpaceDN w:val="0"/>
              <w:adjustRightInd w:val="0"/>
              <w:spacing w:line="40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说明：1.其他设施设备搬迁移装</w:t>
            </w:r>
            <w:r>
              <w:rPr>
                <w:rFonts w:hint="eastAsia" w:ascii="方正仿宋_GB2312" w:hAnsi="方正仿宋_GB2312" w:eastAsia="方正仿宋_GB2312" w:cs="方正仿宋_GB2312"/>
                <w:sz w:val="24"/>
                <w:szCs w:val="24"/>
                <w:lang w:val="en-US" w:eastAsia="zh-CN"/>
              </w:rPr>
              <w:t>补助</w:t>
            </w:r>
            <w:r>
              <w:rPr>
                <w:rFonts w:hint="eastAsia" w:ascii="方正仿宋_GB2312" w:hAnsi="方正仿宋_GB2312" w:eastAsia="方正仿宋_GB2312" w:cs="方正仿宋_GB2312"/>
                <w:sz w:val="24"/>
                <w:szCs w:val="24"/>
              </w:rPr>
              <w:t>按办法第</w:t>
            </w:r>
            <w:r>
              <w:rPr>
                <w:rFonts w:hint="eastAsia" w:ascii="方正仿宋_GB2312" w:hAnsi="方正仿宋_GB2312" w:eastAsia="方正仿宋_GB2312" w:cs="方正仿宋_GB2312"/>
                <w:sz w:val="24"/>
                <w:szCs w:val="24"/>
                <w:lang w:val="en-US" w:eastAsia="zh-CN"/>
              </w:rPr>
              <w:t>三十五</w:t>
            </w:r>
            <w:r>
              <w:rPr>
                <w:rFonts w:hint="eastAsia" w:ascii="方正仿宋_GB2312" w:hAnsi="方正仿宋_GB2312" w:eastAsia="方正仿宋_GB2312" w:cs="方正仿宋_GB2312"/>
                <w:sz w:val="24"/>
                <w:szCs w:val="24"/>
              </w:rPr>
              <w:t>条第三款规定补偿。 2.对于生产、经营性用房中无法搬迁或者无法恢复使用的设施设备，可以按有关规定评估确定其现值给予相应补偿，对已废弃的设施设备不予补偿。 3.采取成本法评估房屋价值的，室外围墙、驳岸等附属设施可另按评估价格补偿</w:t>
            </w:r>
          </w:p>
        </w:tc>
      </w:tr>
    </w:tbl>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（四）停产停业损失补偿。</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生产、经营性用房每月按合法房地产主体评估价的7‰计算</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补偿6个月</w:t>
      </w:r>
      <w:r>
        <w:rPr>
          <w:rFonts w:hint="eastAsia" w:ascii="方正仿宋_GB2312" w:hAnsi="方正仿宋_GB2312" w:eastAsia="方正仿宋_GB2312" w:cs="方正仿宋_GB2312"/>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被征收人认为停产停业损失超过前款规定标准的，应当向房屋征收部门提供</w:t>
      </w:r>
      <w:r>
        <w:rPr>
          <w:rFonts w:hint="eastAsia" w:ascii="方正仿宋_GB2312" w:hAnsi="方正仿宋_GB2312" w:eastAsia="方正仿宋_GB2312" w:cs="方正仿宋_GB2312"/>
          <w:sz w:val="32"/>
          <w:szCs w:val="32"/>
          <w:lang w:eastAsia="zh-CN"/>
        </w:rPr>
        <w:t>征收范围内的</w:t>
      </w:r>
      <w:r>
        <w:rPr>
          <w:rFonts w:hint="eastAsia" w:ascii="方正仿宋_GB2312" w:hAnsi="方正仿宋_GB2312" w:eastAsia="方正仿宋_GB2312" w:cs="方正仿宋_GB2312"/>
          <w:sz w:val="32"/>
          <w:szCs w:val="32"/>
        </w:rPr>
        <w:t>房屋</w:t>
      </w:r>
      <w:r>
        <w:rPr>
          <w:rFonts w:hint="eastAsia" w:ascii="方正仿宋_GB2312" w:hAnsi="方正仿宋_GB2312" w:eastAsia="方正仿宋_GB2312" w:cs="方正仿宋_GB2312"/>
          <w:sz w:val="32"/>
          <w:szCs w:val="32"/>
          <w:lang w:eastAsia="zh-CN"/>
        </w:rPr>
        <w:t>及设施、设备在</w:t>
      </w:r>
      <w:r>
        <w:rPr>
          <w:rFonts w:hint="eastAsia" w:ascii="方正仿宋_GB2312" w:hAnsi="方正仿宋_GB2312" w:eastAsia="方正仿宋_GB2312" w:cs="方正仿宋_GB2312"/>
          <w:sz w:val="32"/>
          <w:szCs w:val="32"/>
        </w:rPr>
        <w:t>被征收前上</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个</w:t>
      </w:r>
      <w:r>
        <w:rPr>
          <w:rFonts w:hint="eastAsia" w:ascii="方正仿宋_GB2312" w:hAnsi="方正仿宋_GB2312" w:eastAsia="方正仿宋_GB2312" w:cs="方正仿宋_GB2312"/>
          <w:sz w:val="32"/>
          <w:szCs w:val="32"/>
        </w:rPr>
        <w:t>年度</w:t>
      </w:r>
      <w:r>
        <w:rPr>
          <w:rFonts w:hint="eastAsia" w:ascii="方正仿宋_GB2312" w:hAnsi="方正仿宋_GB2312" w:eastAsia="方正仿宋_GB2312" w:cs="方正仿宋_GB2312"/>
          <w:sz w:val="32"/>
          <w:szCs w:val="32"/>
          <w:lang w:eastAsia="zh-CN"/>
        </w:rPr>
        <w:t>生产</w:t>
      </w:r>
      <w:r>
        <w:rPr>
          <w:rFonts w:hint="eastAsia" w:ascii="方正仿宋_GB2312" w:hAnsi="方正仿宋_GB2312" w:eastAsia="方正仿宋_GB2312" w:cs="方正仿宋_GB2312"/>
          <w:sz w:val="32"/>
          <w:szCs w:val="32"/>
        </w:rPr>
        <w:t>经营</w:t>
      </w:r>
      <w:r>
        <w:rPr>
          <w:rFonts w:hint="eastAsia" w:ascii="方正仿宋_GB2312" w:hAnsi="方正仿宋_GB2312" w:eastAsia="方正仿宋_GB2312" w:cs="方正仿宋_GB2312"/>
          <w:sz w:val="32"/>
          <w:szCs w:val="32"/>
          <w:lang w:eastAsia="zh-CN"/>
        </w:rPr>
        <w:t>利润</w:t>
      </w:r>
      <w:r>
        <w:rPr>
          <w:rFonts w:hint="eastAsia" w:ascii="方正仿宋_GB2312" w:hAnsi="方正仿宋_GB2312" w:eastAsia="方正仿宋_GB2312" w:cs="方正仿宋_GB2312"/>
          <w:sz w:val="32"/>
          <w:szCs w:val="32"/>
        </w:rPr>
        <w:t>的相关</w:t>
      </w:r>
      <w:r>
        <w:rPr>
          <w:rFonts w:hint="eastAsia" w:ascii="方正仿宋_GB2312" w:hAnsi="方正仿宋_GB2312" w:eastAsia="方正仿宋_GB2312" w:cs="方正仿宋_GB2312"/>
          <w:sz w:val="32"/>
          <w:szCs w:val="32"/>
          <w:lang w:val="en-US" w:eastAsia="zh-CN"/>
        </w:rPr>
        <w:t>证据材料</w:t>
      </w:r>
      <w:r>
        <w:rPr>
          <w:rFonts w:hint="eastAsia" w:ascii="方正仿宋_GB2312" w:hAnsi="方正仿宋_GB2312" w:eastAsia="方正仿宋_GB2312" w:cs="方正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生产经营利润根据经主管税务机关盖章确认的近36个月《个人所得税扣缴申报表》（综合所得预扣预缴表）、近三个年度《企业所得税年度报税申报表》，以及具备相应资质的第三方机构出具的近三个年度《企业所得税汇算清缴纳税申报鉴证报告》，报房屋征收部门审核确定。</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二、房屋征收补助标准</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（一）搬迁补助。</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1.被征收住宅房屋合法建筑面积在80平方米以下（含80平方米）的，按</w:t>
      </w:r>
      <w:r>
        <w:rPr>
          <w:rFonts w:hint="eastAsia" w:ascii="方正仿宋_GB2312" w:hAnsi="方正仿宋_GB2312" w:eastAsia="方正仿宋_GB2312" w:cs="方正仿宋_GB2312"/>
          <w:sz w:val="32"/>
          <w:szCs w:val="32"/>
          <w:lang w:val="en-US" w:eastAsia="zh-CN"/>
        </w:rPr>
        <w:t>3000</w:t>
      </w:r>
      <w:r>
        <w:rPr>
          <w:rFonts w:hint="eastAsia" w:ascii="方正仿宋_GB2312" w:hAnsi="方正仿宋_GB2312" w:eastAsia="方正仿宋_GB2312" w:cs="方正仿宋_GB2312"/>
          <w:sz w:val="32"/>
          <w:szCs w:val="32"/>
        </w:rPr>
        <w:t>元/户・次计算；80平方米以上至144平方米（含144平方米）的，按</w:t>
      </w:r>
      <w:r>
        <w:rPr>
          <w:rFonts w:hint="eastAsia" w:ascii="方正仿宋_GB2312" w:hAnsi="方正仿宋_GB2312" w:eastAsia="方正仿宋_GB2312" w:cs="方正仿宋_GB2312"/>
          <w:sz w:val="32"/>
          <w:szCs w:val="32"/>
          <w:lang w:val="en-US" w:eastAsia="zh-CN"/>
        </w:rPr>
        <w:t>4000</w:t>
      </w:r>
      <w:r>
        <w:rPr>
          <w:rFonts w:hint="eastAsia" w:ascii="方正仿宋_GB2312" w:hAnsi="方正仿宋_GB2312" w:eastAsia="方正仿宋_GB2312" w:cs="方正仿宋_GB2312"/>
          <w:sz w:val="32"/>
          <w:szCs w:val="32"/>
        </w:rPr>
        <w:t>元/户・次计算；144平方米以上的，按</w:t>
      </w:r>
      <w:r>
        <w:rPr>
          <w:rFonts w:hint="eastAsia" w:ascii="方正仿宋_GB2312" w:hAnsi="方正仿宋_GB2312" w:eastAsia="方正仿宋_GB2312" w:cs="方正仿宋_GB2312"/>
          <w:sz w:val="32"/>
          <w:szCs w:val="32"/>
          <w:lang w:val="en-US" w:eastAsia="zh-CN"/>
        </w:rPr>
        <w:t>5000</w:t>
      </w:r>
      <w:r>
        <w:rPr>
          <w:rFonts w:hint="eastAsia" w:ascii="方正仿宋_GB2312" w:hAnsi="方正仿宋_GB2312" w:eastAsia="方正仿宋_GB2312" w:cs="方正仿宋_GB2312"/>
          <w:sz w:val="32"/>
          <w:szCs w:val="32"/>
        </w:rPr>
        <w:t>元/户・次计算。</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2.被征收房屋为</w:t>
      </w:r>
      <w:r>
        <w:rPr>
          <w:rFonts w:hint="eastAsia" w:ascii="方正仿宋_GB2312" w:hAnsi="方正仿宋_GB2312" w:eastAsia="方正仿宋_GB2312" w:cs="方正仿宋_GB2312"/>
          <w:sz w:val="32"/>
          <w:szCs w:val="32"/>
          <w:lang w:eastAsia="zh-CN"/>
        </w:rPr>
        <w:t>商业用途</w:t>
      </w:r>
      <w:r>
        <w:rPr>
          <w:rFonts w:hint="eastAsia" w:ascii="方正仿宋_GB2312" w:hAnsi="方正仿宋_GB2312" w:eastAsia="方正仿宋_GB2312" w:cs="方正仿宋_GB2312"/>
          <w:sz w:val="32"/>
          <w:szCs w:val="32"/>
        </w:rPr>
        <w:t>的，按合法建筑面积30元/平方米・次计算；其他非住宅房屋按合法建筑面积20元/平方米・次计算。</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（二）临时安置补助。</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实行货币补偿或现房产权调换的，向被征收人支付6个月的临时安置费。住宅房屋每月按</w:t>
      </w:r>
      <w:r>
        <w:rPr>
          <w:rFonts w:hint="eastAsia" w:ascii="方正仿宋_GB2312" w:hAnsi="方正仿宋_GB2312" w:eastAsia="方正仿宋_GB2312" w:cs="方正仿宋_GB2312"/>
          <w:sz w:val="32"/>
          <w:szCs w:val="32"/>
          <w:lang w:val="en-US" w:eastAsia="zh-CN"/>
        </w:rPr>
        <w:t>1200</w:t>
      </w:r>
      <w:r>
        <w:rPr>
          <w:rFonts w:hint="eastAsia" w:ascii="方正仿宋_GB2312" w:hAnsi="方正仿宋_GB2312" w:eastAsia="方正仿宋_GB2312" w:cs="方正仿宋_GB2312"/>
          <w:sz w:val="32"/>
          <w:szCs w:val="32"/>
        </w:rPr>
        <w:t>元+4元/平方米×被征收住宅房屋合法建筑面积的标准支付，非住宅房屋每月按征收时评估确定的同地段同类房屋市场租金/平方米×被征收房屋合法建筑面积的标准支付。</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实行期房产权调换并由被征收人自行解决周转用房的，在约定过渡期内，按前款规定标准支付临时安置费。非被征收人责任延长过渡期限的，过渡期限延期12个月以内的时段，按照前款规定标准的150%支付；过渡期限延期超过12个月的时段，按照前款规定标准的200%支付。由房屋征收部门提供周转用房的，在约定过渡期限内不予补助；延长过渡期限的，除继续提供周转用房外，过渡期限延期12个月以内的时段，按照前款规定标准的50%支付；过渡期限延期超过12个月的时段，按照前款规定标准的100%支付。</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三、奖励标准</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（一）按期签约奖：对在征收补偿方案确定的签约期限内签订房屋征收补偿协议的</w:t>
      </w:r>
      <w:r>
        <w:rPr>
          <w:rFonts w:hint="eastAsia" w:ascii="方正仿宋_GB2312" w:hAnsi="方正仿宋_GB2312" w:eastAsia="方正仿宋_GB2312" w:cs="方正仿宋_GB2312"/>
          <w:sz w:val="32"/>
          <w:szCs w:val="32"/>
          <w:lang w:eastAsia="zh-CN"/>
        </w:rPr>
        <w:t>自然人名下</w:t>
      </w:r>
      <w:r>
        <w:rPr>
          <w:rFonts w:hint="eastAsia" w:ascii="方正仿宋_GB2312" w:hAnsi="方正仿宋_GB2312" w:eastAsia="方正仿宋_GB2312" w:cs="方正仿宋_GB2312"/>
          <w:sz w:val="32"/>
          <w:szCs w:val="32"/>
        </w:rPr>
        <w:t>房屋所有权人，按被征收房屋合法建筑面积最高不超过200元/平方米奖励；</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（二）按期搬迁奖：对在房屋征收补偿协议约定的搬迁期限内搬迁的</w:t>
      </w:r>
      <w:r>
        <w:rPr>
          <w:rFonts w:hint="eastAsia" w:ascii="方正仿宋_GB2312" w:hAnsi="方正仿宋_GB2312" w:eastAsia="方正仿宋_GB2312" w:cs="方正仿宋_GB2312"/>
          <w:sz w:val="32"/>
          <w:szCs w:val="32"/>
          <w:lang w:eastAsia="zh-CN"/>
        </w:rPr>
        <w:t>自然人名下</w:t>
      </w:r>
      <w:r>
        <w:rPr>
          <w:rFonts w:hint="eastAsia" w:ascii="方正仿宋_GB2312" w:hAnsi="方正仿宋_GB2312" w:eastAsia="方正仿宋_GB2312" w:cs="方正仿宋_GB2312"/>
          <w:sz w:val="32"/>
          <w:szCs w:val="32"/>
        </w:rPr>
        <w:t>房屋所有权人，按被征收房屋合法建筑面积最高不超过100元/平方米奖励；</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（三）货币补偿方式奖：对选择货币补偿方式征收的</w:t>
      </w:r>
      <w:r>
        <w:rPr>
          <w:rFonts w:hint="eastAsia" w:ascii="方正仿宋_GB2312" w:hAnsi="方正仿宋_GB2312" w:eastAsia="方正仿宋_GB2312" w:cs="方正仿宋_GB2312"/>
          <w:sz w:val="32"/>
          <w:szCs w:val="32"/>
          <w:lang w:eastAsia="zh-CN"/>
        </w:rPr>
        <w:t>自然人名下</w:t>
      </w:r>
      <w:r>
        <w:rPr>
          <w:rFonts w:hint="eastAsia" w:ascii="方正仿宋_GB2312" w:hAnsi="方正仿宋_GB2312" w:eastAsia="方正仿宋_GB2312" w:cs="方正仿宋_GB2312"/>
          <w:sz w:val="32"/>
          <w:szCs w:val="32"/>
        </w:rPr>
        <w:t>住宅房屋所有权人，按</w:t>
      </w:r>
      <w:r>
        <w:rPr>
          <w:rFonts w:hint="eastAsia" w:ascii="方正仿宋_GB2312" w:hAnsi="方正仿宋_GB2312" w:eastAsia="方正仿宋_GB2312" w:cs="方正仿宋_GB2312"/>
          <w:sz w:val="32"/>
          <w:szCs w:val="32"/>
          <w:lang w:val="en-US" w:eastAsia="zh-CN"/>
        </w:rPr>
        <w:t>不超出</w:t>
      </w:r>
      <w:r>
        <w:rPr>
          <w:rFonts w:hint="eastAsia" w:ascii="方正仿宋_GB2312" w:hAnsi="方正仿宋_GB2312" w:eastAsia="方正仿宋_GB2312" w:cs="方正仿宋_GB2312"/>
          <w:sz w:val="32"/>
          <w:szCs w:val="32"/>
        </w:rPr>
        <w:t>住宅房屋主体评估价（不含装饰装修及其他补偿补助）的30%奖励。</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四、征收工作相关费用标准</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征收工作中发生的相关费用在征收项目中列支，纳入征收项目总成本核算。具体标准及工作要求如下：</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rPr>
      </w:pPr>
    </w:p>
    <w:tbl>
      <w:tblPr>
        <w:tblStyle w:val="53"/>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926"/>
        <w:gridCol w:w="1953"/>
        <w:gridCol w:w="840"/>
        <w:gridCol w:w="3626"/>
        <w:gridCol w:w="1436"/>
        <w:gridCol w:w="117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821" w:hRule="atLeast"/>
        </w:trPr>
        <w:tc>
          <w:tcPr>
            <w:tcW w:w="92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费用</w:t>
            </w:r>
          </w:p>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名称</w:t>
            </w:r>
          </w:p>
        </w:tc>
        <w:tc>
          <w:tcPr>
            <w:tcW w:w="1953"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标 准</w:t>
            </w:r>
          </w:p>
        </w:tc>
        <w:tc>
          <w:tcPr>
            <w:tcW w:w="840"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分项 工作</w:t>
            </w:r>
          </w:p>
        </w:tc>
        <w:tc>
          <w:tcPr>
            <w:tcW w:w="362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工 作 内 容</w:t>
            </w:r>
          </w:p>
        </w:tc>
        <w:tc>
          <w:tcPr>
            <w:tcW w:w="143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分项</w:t>
            </w:r>
          </w:p>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标准</w:t>
            </w:r>
          </w:p>
        </w:tc>
        <w:tc>
          <w:tcPr>
            <w:tcW w:w="1175"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支付</w:t>
            </w:r>
          </w:p>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对象</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35" w:hRule="atLeast"/>
        </w:trPr>
        <w:tc>
          <w:tcPr>
            <w:tcW w:w="926" w:type="dxa"/>
            <w:vMerge w:val="restart"/>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征 收 实 施 工 作 经 费</w:t>
            </w:r>
          </w:p>
        </w:tc>
        <w:tc>
          <w:tcPr>
            <w:tcW w:w="1953" w:type="dxa"/>
            <w:vMerge w:val="restart"/>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lef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按征收补偿安置费总额的比例计算，总费用10000万元以下（含）部分按4%计算，10000万元以上部分按3%计算，具体金额由市房屋征收部门按政策核定</w:t>
            </w:r>
          </w:p>
        </w:tc>
        <w:tc>
          <w:tcPr>
            <w:tcW w:w="840"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项目 概算</w:t>
            </w:r>
          </w:p>
        </w:tc>
        <w:tc>
          <w:tcPr>
            <w:tcW w:w="362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both"/>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完成征收项目资金概算并出具概算报告</w:t>
            </w:r>
          </w:p>
        </w:tc>
        <w:tc>
          <w:tcPr>
            <w:tcW w:w="143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征收实施工作经费的2%</w:t>
            </w:r>
          </w:p>
        </w:tc>
        <w:tc>
          <w:tcPr>
            <w:tcW w:w="1175" w:type="dxa"/>
            <w:vMerge w:val="restart"/>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征收实施单位</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958" w:hRule="atLeast"/>
        </w:trPr>
        <w:tc>
          <w:tcPr>
            <w:tcW w:w="926" w:type="dxa"/>
            <w:vMerge w:val="continue"/>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p>
        </w:tc>
        <w:tc>
          <w:tcPr>
            <w:tcW w:w="1953" w:type="dxa"/>
            <w:vMerge w:val="continue"/>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left"/>
              <w:textAlignment w:val="auto"/>
              <w:rPr>
                <w:rFonts w:hint="eastAsia" w:ascii="方正仿宋_GB2312" w:hAnsi="方正仿宋_GB2312" w:eastAsia="方正仿宋_GB2312" w:cs="方正仿宋_GB2312"/>
                <w:color w:val="000000"/>
                <w:sz w:val="24"/>
                <w:szCs w:val="24"/>
              </w:rPr>
            </w:pPr>
          </w:p>
        </w:tc>
        <w:tc>
          <w:tcPr>
            <w:tcW w:w="840"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风险 评估</w:t>
            </w:r>
          </w:p>
        </w:tc>
        <w:tc>
          <w:tcPr>
            <w:tcW w:w="362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both"/>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完成征收项目社会稳定风险评估并出具社会稳定风险评估报告</w:t>
            </w:r>
          </w:p>
        </w:tc>
        <w:tc>
          <w:tcPr>
            <w:tcW w:w="143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征收实施工作经费的3%</w:t>
            </w:r>
          </w:p>
        </w:tc>
        <w:tc>
          <w:tcPr>
            <w:tcW w:w="1175" w:type="dxa"/>
            <w:vMerge w:val="continue"/>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000" w:hRule="atLeast"/>
        </w:trPr>
        <w:tc>
          <w:tcPr>
            <w:tcW w:w="926" w:type="dxa"/>
            <w:vMerge w:val="continue"/>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p>
        </w:tc>
        <w:tc>
          <w:tcPr>
            <w:tcW w:w="1953" w:type="dxa"/>
            <w:vMerge w:val="continue"/>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left"/>
              <w:textAlignment w:val="auto"/>
              <w:rPr>
                <w:rFonts w:hint="eastAsia" w:ascii="方正仿宋_GB2312" w:hAnsi="方正仿宋_GB2312" w:eastAsia="方正仿宋_GB2312" w:cs="方正仿宋_GB2312"/>
                <w:color w:val="000000"/>
                <w:sz w:val="24"/>
                <w:szCs w:val="24"/>
              </w:rPr>
            </w:pPr>
          </w:p>
        </w:tc>
        <w:tc>
          <w:tcPr>
            <w:tcW w:w="840"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征收 实施</w:t>
            </w:r>
          </w:p>
        </w:tc>
        <w:tc>
          <w:tcPr>
            <w:tcW w:w="362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both"/>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组织协调项目实施，设立固定办公场所和提供办公设备；完成征收实施前期准备工作，包括各种公告公示，拟定、收集各种文书、文件，组织调查登记和未登记建筑的认定、处理，组织确定房地产价格评估机构，</w:t>
            </w:r>
            <w:r>
              <w:rPr>
                <w:rFonts w:hint="eastAsia" w:ascii="方正仿宋_GB2312" w:hAnsi="方正仿宋_GB2312" w:eastAsia="方正仿宋_GB2312" w:cs="方正仿宋_GB2312"/>
                <w:sz w:val="24"/>
                <w:szCs w:val="24"/>
                <w:lang w:eastAsia="zh-CN"/>
              </w:rPr>
              <w:t>组织相关评估报告的专家评审，</w:t>
            </w:r>
            <w:r>
              <w:rPr>
                <w:rFonts w:hint="eastAsia" w:ascii="方正仿宋_GB2312" w:hAnsi="方正仿宋_GB2312" w:eastAsia="方正仿宋_GB2312" w:cs="方正仿宋_GB2312"/>
                <w:sz w:val="24"/>
                <w:szCs w:val="24"/>
              </w:rPr>
              <w:t>组织征收动员，完成征收协议签订或补偿决定的各项事务，督促搬迁，收回房屋权属证书并办理权证注销，申报项目成本；组织房屋拆除等</w:t>
            </w:r>
          </w:p>
        </w:tc>
        <w:tc>
          <w:tcPr>
            <w:tcW w:w="143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征收实施工作经费的 80%计算，包含征收评 估、测绘、 公证及权证注销等相关工作费用</w:t>
            </w:r>
          </w:p>
        </w:tc>
        <w:tc>
          <w:tcPr>
            <w:tcW w:w="1175"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征收实施单位</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21" w:hRule="atLeast"/>
        </w:trPr>
        <w:tc>
          <w:tcPr>
            <w:tcW w:w="926" w:type="dxa"/>
            <w:vMerge w:val="continue"/>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p>
        </w:tc>
        <w:tc>
          <w:tcPr>
            <w:tcW w:w="1953" w:type="dxa"/>
            <w:vMerge w:val="continue"/>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left"/>
              <w:textAlignment w:val="auto"/>
              <w:rPr>
                <w:rFonts w:hint="eastAsia" w:ascii="方正仿宋_GB2312" w:hAnsi="方正仿宋_GB2312" w:eastAsia="方正仿宋_GB2312" w:cs="方正仿宋_GB2312"/>
                <w:color w:val="000000"/>
                <w:sz w:val="24"/>
                <w:szCs w:val="24"/>
              </w:rPr>
            </w:pPr>
          </w:p>
        </w:tc>
        <w:tc>
          <w:tcPr>
            <w:tcW w:w="840"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监督管理</w:t>
            </w:r>
          </w:p>
        </w:tc>
        <w:tc>
          <w:tcPr>
            <w:tcW w:w="362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both"/>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加强我市国有土地上房屋征收管理，实施征收项目全程监管，包括项目征收前期概算审核，项目补偿方案及分户补偿方案的审核，征收评估报告及征收补偿协议的备案，项目征收成本的核算，建立征收项目档案，实行全市房屋征收信息化管理等</w:t>
            </w:r>
          </w:p>
        </w:tc>
        <w:tc>
          <w:tcPr>
            <w:tcW w:w="143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征收实施工作经费的5%</w:t>
            </w:r>
          </w:p>
        </w:tc>
        <w:tc>
          <w:tcPr>
            <w:tcW w:w="1175"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市房屋征收部门</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319" w:hRule="atLeast"/>
        </w:trPr>
        <w:tc>
          <w:tcPr>
            <w:tcW w:w="926" w:type="dxa"/>
            <w:vMerge w:val="continue"/>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p>
        </w:tc>
        <w:tc>
          <w:tcPr>
            <w:tcW w:w="1953" w:type="dxa"/>
            <w:vMerge w:val="continue"/>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left"/>
              <w:textAlignment w:val="auto"/>
              <w:rPr>
                <w:rFonts w:hint="eastAsia" w:ascii="方正仿宋_GB2312" w:hAnsi="方正仿宋_GB2312" w:eastAsia="方正仿宋_GB2312" w:cs="方正仿宋_GB2312"/>
                <w:color w:val="000000"/>
                <w:sz w:val="24"/>
                <w:szCs w:val="24"/>
              </w:rPr>
            </w:pPr>
          </w:p>
        </w:tc>
        <w:tc>
          <w:tcPr>
            <w:tcW w:w="840"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后续 工作</w:t>
            </w:r>
          </w:p>
        </w:tc>
        <w:tc>
          <w:tcPr>
            <w:tcW w:w="362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both"/>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督促产权调换房的建设交付、分配落实、产权到户、纠纷协调等。</w:t>
            </w:r>
          </w:p>
        </w:tc>
        <w:tc>
          <w:tcPr>
            <w:tcW w:w="143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征收实施工作经费的10%</w:t>
            </w:r>
          </w:p>
        </w:tc>
        <w:tc>
          <w:tcPr>
            <w:tcW w:w="1175"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房屋征收部门</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218" w:hRule="atLeast"/>
        </w:trPr>
        <w:tc>
          <w:tcPr>
            <w:tcW w:w="92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不可预见费</w:t>
            </w:r>
          </w:p>
        </w:tc>
        <w:tc>
          <w:tcPr>
            <w:tcW w:w="1953"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lef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sz w:val="24"/>
                <w:szCs w:val="24"/>
              </w:rPr>
              <w:t>按不超过征收补偿安置费总额的</w:t>
            </w:r>
            <w:r>
              <w:rPr>
                <w:rFonts w:hint="default" w:ascii="方正仿宋_GB2312" w:hAnsi="方正仿宋_GB2312" w:eastAsia="方正仿宋_GB2312" w:cs="方正仿宋_GB2312"/>
                <w:sz w:val="24"/>
                <w:szCs w:val="24"/>
                <w:lang w:val="en-US"/>
              </w:rPr>
              <w:t>7</w:t>
            </w:r>
            <w:r>
              <w:rPr>
                <w:rFonts w:hint="eastAsia" w:ascii="方正仿宋_GB2312" w:hAnsi="方正仿宋_GB2312" w:eastAsia="方正仿宋_GB2312" w:cs="方正仿宋_GB2312"/>
                <w:sz w:val="24"/>
                <w:szCs w:val="24"/>
              </w:rPr>
              <w:t>%据实结算</w:t>
            </w:r>
          </w:p>
        </w:tc>
        <w:tc>
          <w:tcPr>
            <w:tcW w:w="840"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p>
        </w:tc>
        <w:tc>
          <w:tcPr>
            <w:tcW w:w="362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both"/>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处理突发事件、信访维稳、行政复议、诉讼、司法强制执行、特殊困难救助、历史遗留问题等事项</w:t>
            </w:r>
          </w:p>
        </w:tc>
        <w:tc>
          <w:tcPr>
            <w:tcW w:w="1436"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p>
        </w:tc>
        <w:tc>
          <w:tcPr>
            <w:tcW w:w="1175"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不可预见事项处置单位</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30" w:hRule="atLeast"/>
        </w:trPr>
        <w:tc>
          <w:tcPr>
            <w:tcW w:w="9956" w:type="dxa"/>
            <w:gridSpan w:val="6"/>
            <w:vAlign w:val="center"/>
          </w:tcPr>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说明：</w:t>
            </w:r>
          </w:p>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1.征收评估工作经费20000平方米以下（含）部分按</w:t>
            </w:r>
            <w:r>
              <w:rPr>
                <w:rFonts w:hint="eastAsia" w:ascii="方正仿宋_GB2312" w:hAnsi="方正仿宋_GB2312" w:eastAsia="方正仿宋_GB2312" w:cs="方正仿宋_GB2312"/>
                <w:sz w:val="24"/>
                <w:szCs w:val="24"/>
                <w:lang w:val="en-US" w:eastAsia="zh-CN"/>
              </w:rPr>
              <w:t>不超过</w:t>
            </w:r>
            <w:r>
              <w:rPr>
                <w:rFonts w:hint="eastAsia" w:ascii="方正仿宋_GB2312" w:hAnsi="方正仿宋_GB2312" w:eastAsia="方正仿宋_GB2312" w:cs="方正仿宋_GB2312"/>
                <w:sz w:val="24"/>
                <w:szCs w:val="24"/>
              </w:rPr>
              <w:t>25元/平方米计算，20000平方米至30000平方米（含）部分按</w:t>
            </w:r>
            <w:r>
              <w:rPr>
                <w:rFonts w:hint="eastAsia" w:ascii="方正仿宋_GB2312" w:hAnsi="方正仿宋_GB2312" w:eastAsia="方正仿宋_GB2312" w:cs="方正仿宋_GB2312"/>
                <w:sz w:val="24"/>
                <w:szCs w:val="24"/>
                <w:lang w:val="en-US" w:eastAsia="zh-CN"/>
              </w:rPr>
              <w:t>不超过</w:t>
            </w:r>
            <w:r>
              <w:rPr>
                <w:rFonts w:hint="eastAsia" w:ascii="方正仿宋_GB2312" w:hAnsi="方正仿宋_GB2312" w:eastAsia="方正仿宋_GB2312" w:cs="方正仿宋_GB2312"/>
                <w:sz w:val="24"/>
                <w:szCs w:val="24"/>
              </w:rPr>
              <w:t>23元/平方米计算，30000平方米以上部分按</w:t>
            </w:r>
            <w:r>
              <w:rPr>
                <w:rFonts w:hint="eastAsia" w:ascii="方正仿宋_GB2312" w:hAnsi="方正仿宋_GB2312" w:eastAsia="方正仿宋_GB2312" w:cs="方正仿宋_GB2312"/>
                <w:sz w:val="24"/>
                <w:szCs w:val="24"/>
                <w:lang w:val="en-US" w:eastAsia="zh-CN"/>
              </w:rPr>
              <w:t>不超过</w:t>
            </w:r>
            <w:r>
              <w:rPr>
                <w:rFonts w:hint="eastAsia" w:ascii="方正仿宋_GB2312" w:hAnsi="方正仿宋_GB2312" w:eastAsia="方正仿宋_GB2312" w:cs="方正仿宋_GB2312"/>
                <w:sz w:val="24"/>
                <w:szCs w:val="24"/>
              </w:rPr>
              <w:t>21元/平方米计算，征收预评估费另按</w:t>
            </w:r>
            <w:r>
              <w:rPr>
                <w:rFonts w:hint="eastAsia" w:ascii="方正仿宋_GB2312" w:hAnsi="方正仿宋_GB2312" w:eastAsia="方正仿宋_GB2312" w:cs="方正仿宋_GB2312"/>
                <w:sz w:val="24"/>
                <w:szCs w:val="24"/>
                <w:lang w:val="en-US" w:eastAsia="zh-CN"/>
              </w:rPr>
              <w:t>不超过</w:t>
            </w:r>
            <w:r>
              <w:rPr>
                <w:rFonts w:hint="eastAsia" w:ascii="方正仿宋_GB2312" w:hAnsi="方正仿宋_GB2312" w:eastAsia="方正仿宋_GB2312" w:cs="方正仿宋_GB2312"/>
                <w:sz w:val="24"/>
                <w:szCs w:val="24"/>
              </w:rPr>
              <w:t xml:space="preserve">3元/平方米计算。预评估机构应当按要求出具房屋分类评估报告，房地产价格评估机构应当按规定出具整体评估报告和分户评估报告。 </w:t>
            </w:r>
          </w:p>
          <w:p>
            <w:pPr>
              <w:keepNext w:val="0"/>
              <w:keepLines w:val="0"/>
              <w:pageBreakBefore w:val="0"/>
              <w:widowControl/>
              <w:kinsoku/>
              <w:wordWrap/>
              <w:overflowPunct/>
              <w:topLinePunct w:val="0"/>
              <w:autoSpaceDE w:val="0"/>
              <w:autoSpaceDN w:val="0"/>
              <w:bidi w:val="0"/>
              <w:adjustRightInd w:val="0"/>
              <w:snapToGrid/>
              <w:spacing w:line="300" w:lineRule="exact"/>
              <w:ind w:firstLine="0" w:firstLineChars="0"/>
              <w:jc w:val="lef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2.测绘、公证、权证注销等相关事项应当按规定完成相关工作，其工作费用按价格主管部门批准的标准执行。</w:t>
            </w:r>
          </w:p>
        </w:tc>
      </w:tr>
    </w:tbl>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方正仿宋_GB2312" w:hAnsi="方正仿宋_GB2312" w:eastAsia="方正仿宋_GB2312" w:cs="方正仿宋_GB2312"/>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五、其他规定</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市城区以外的其他县市区可参照本标准制定本辖区国有土地上房屋征收补偿补助奖励标准。</w:t>
      </w:r>
    </w:p>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850" w:footer="992" w:gutter="0"/>
      <w:pgNumType w:fmt="numberInDash" w:start="1"/>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DengXian Light">
    <w:altName w:val="Segoe Print"/>
    <w:panose1 w:val="00000000000000000000"/>
    <w:charset w:val="00"/>
    <w:family w:val="auto"/>
    <w:pitch w:val="default"/>
    <w:sig w:usb0="00000000" w:usb1="00000000" w:usb2="00000000" w:usb3="00000000" w:csb0="00000000" w:csb1="00000000"/>
  </w:font>
  <w:font w:name="Songti SC">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1671ED72-078D-4512-BC2A-862432DAB4D8}"/>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360"/>
      <w:jc w:val="center"/>
      <w:rPr>
        <w:rFonts w:hint="eastAsia"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Arabic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r>
      <w:rPr>
        <w:rFonts w:ascii="宋体" w:hAnsi="宋体" w:eastAsia="宋体"/>
        <w:sz w:val="18"/>
        <w:szCs w:val="18"/>
      </w:rPr>
      <w:t xml:space="preserve"> </w:t>
    </w:r>
    <w:r>
      <w:rPr>
        <w:rFonts w:hint="eastAsia" w:ascii="宋体" w:hAnsi="宋体" w:eastAsia="宋体"/>
        <w:sz w:val="18"/>
        <w:szCs w:val="18"/>
      </w:rPr>
      <w:t>/</w:t>
    </w:r>
    <w:r>
      <w:rPr>
        <w:rFonts w:ascii="宋体" w:hAnsi="宋体" w:eastAsia="宋体"/>
        <w:sz w:val="18"/>
        <w:szCs w:val="18"/>
      </w:rPr>
      <w:t xml:space="preserve"> </w:t>
    </w:r>
    <w:r>
      <w:rPr>
        <w:rFonts w:ascii="宋体" w:hAnsi="宋体" w:eastAsia="宋体"/>
        <w:sz w:val="18"/>
        <w:szCs w:val="18"/>
      </w:rPr>
      <w:fldChar w:fldCharType="begin"/>
    </w:r>
    <w:r>
      <w:rPr>
        <w:rFonts w:ascii="宋体" w:hAnsi="宋体" w:eastAsia="宋体"/>
        <w:sz w:val="18"/>
        <w:szCs w:val="18"/>
      </w:rPr>
      <w:instrText xml:space="preserve"> NUMPAGES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pPr>
      <w:pStyle w:val="12"/>
      <w:spacing w:before="120"/>
      <w:ind w:firstLine="360"/>
    </w:pPr>
  </w:p>
  <w:p>
    <w:pPr>
      <w:spacing w:before="120"/>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spacing w:before="120"/>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EBB76B"/>
    <w:multiLevelType w:val="singleLevel"/>
    <w:tmpl w:val="5FEBB7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42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5Yjk3NzY2ODRkMDNkOTViMjRhYmIyYjk1NDBjMjIifQ=="/>
  </w:docVars>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 w:val="07720CF8"/>
    <w:rsid w:val="0811041C"/>
    <w:rsid w:val="091B50A0"/>
    <w:rsid w:val="12406D25"/>
    <w:rsid w:val="169648DF"/>
    <w:rsid w:val="1DEA28A6"/>
    <w:rsid w:val="1E846902"/>
    <w:rsid w:val="1FBA6F24"/>
    <w:rsid w:val="21081EDF"/>
    <w:rsid w:val="26DC75B6"/>
    <w:rsid w:val="27200B87"/>
    <w:rsid w:val="2F895F4C"/>
    <w:rsid w:val="3C337E51"/>
    <w:rsid w:val="3DF25E43"/>
    <w:rsid w:val="43E3502D"/>
    <w:rsid w:val="44ED72D0"/>
    <w:rsid w:val="49642425"/>
    <w:rsid w:val="544B0E68"/>
    <w:rsid w:val="55A70039"/>
    <w:rsid w:val="5A360B15"/>
    <w:rsid w:val="5E216F5E"/>
    <w:rsid w:val="628F3CC9"/>
    <w:rsid w:val="6A88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ind w:firstLine="200" w:firstLineChars="200"/>
    </w:pPr>
    <w:rPr>
      <w:rFonts w:ascii="等线" w:hAnsi="等线" w:eastAsia="等线" w:cs="宋体"/>
      <w:kern w:val="0"/>
      <w:sz w:val="21"/>
      <w:szCs w:val="21"/>
      <w:lang w:val="en-US" w:eastAsia="zh-CN" w:bidi="ar-SA"/>
    </w:rPr>
  </w:style>
  <w:style w:type="paragraph" w:styleId="2">
    <w:name w:val="heading 1"/>
    <w:basedOn w:val="1"/>
    <w:link w:val="32"/>
    <w:autoRedefine/>
    <w:qFormat/>
    <w:uiPriority w:val="9"/>
    <w:pPr>
      <w:spacing w:before="423" w:beforeLines="100" w:after="317" w:afterLines="75" w:line="400" w:lineRule="exact"/>
      <w:ind w:firstLine="0" w:firstLineChars="0"/>
      <w:jc w:val="center"/>
      <w:outlineLvl w:val="0"/>
    </w:pPr>
    <w:rPr>
      <w:rFonts w:eastAsia="宋体"/>
      <w:b/>
      <w:bCs/>
      <w:kern w:val="36"/>
      <w:sz w:val="24"/>
      <w:szCs w:val="24"/>
    </w:rPr>
  </w:style>
  <w:style w:type="paragraph" w:styleId="3">
    <w:name w:val="heading 2"/>
    <w:basedOn w:val="1"/>
    <w:next w:val="1"/>
    <w:link w:val="51"/>
    <w:autoRedefine/>
    <w:unhideWhenUsed/>
    <w:qFormat/>
    <w:uiPriority w:val="9"/>
    <w:pPr>
      <w:keepNext/>
      <w:keepLines/>
      <w:spacing w:before="211" w:line="400" w:lineRule="exact"/>
      <w:ind w:firstLine="0" w:firstLineChars="0"/>
      <w:jc w:val="center"/>
      <w:outlineLvl w:val="1"/>
    </w:pPr>
    <w:rPr>
      <w:rFonts w:cstheme="majorBidi"/>
      <w:b/>
      <w:bCs/>
      <w:szCs w:val="32"/>
    </w:rPr>
  </w:style>
  <w:style w:type="paragraph" w:styleId="4">
    <w:name w:val="heading 3"/>
    <w:basedOn w:val="1"/>
    <w:next w:val="1"/>
    <w:link w:val="5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9"/>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spacing w:before="0"/>
      <w:ind w:left="1260"/>
    </w:pPr>
    <w:rPr>
      <w:rFonts w:asciiTheme="minorHAnsi" w:eastAsiaTheme="minorHAnsi"/>
      <w:sz w:val="18"/>
      <w:szCs w:val="18"/>
    </w:rPr>
  </w:style>
  <w:style w:type="paragraph" w:styleId="7">
    <w:name w:val="annotation text"/>
    <w:basedOn w:val="1"/>
    <w:link w:val="47"/>
    <w:autoRedefine/>
    <w:unhideWhenUsed/>
    <w:qFormat/>
    <w:uiPriority w:val="99"/>
  </w:style>
  <w:style w:type="paragraph" w:styleId="8">
    <w:name w:val="toc 5"/>
    <w:basedOn w:val="1"/>
    <w:next w:val="1"/>
    <w:autoRedefine/>
    <w:unhideWhenUsed/>
    <w:qFormat/>
    <w:uiPriority w:val="39"/>
    <w:pPr>
      <w:spacing w:before="0"/>
      <w:ind w:left="840"/>
    </w:pPr>
    <w:rPr>
      <w:rFonts w:asciiTheme="minorHAnsi" w:eastAsiaTheme="minorHAnsi"/>
      <w:sz w:val="18"/>
      <w:szCs w:val="18"/>
    </w:rPr>
  </w:style>
  <w:style w:type="paragraph" w:styleId="9">
    <w:name w:val="toc 3"/>
    <w:basedOn w:val="1"/>
    <w:next w:val="1"/>
    <w:autoRedefine/>
    <w:unhideWhenUsed/>
    <w:qFormat/>
    <w:uiPriority w:val="39"/>
    <w:pPr>
      <w:spacing w:before="0"/>
      <w:ind w:left="420"/>
    </w:pPr>
    <w:rPr>
      <w:rFonts w:asciiTheme="minorHAnsi" w:eastAsiaTheme="minorHAnsi"/>
      <w:i/>
      <w:iCs/>
      <w:sz w:val="20"/>
      <w:szCs w:val="20"/>
    </w:rPr>
  </w:style>
  <w:style w:type="paragraph" w:styleId="10">
    <w:name w:val="toc 8"/>
    <w:basedOn w:val="1"/>
    <w:next w:val="1"/>
    <w:autoRedefine/>
    <w:unhideWhenUsed/>
    <w:qFormat/>
    <w:uiPriority w:val="39"/>
    <w:pPr>
      <w:spacing w:before="0"/>
      <w:ind w:left="1470"/>
    </w:pPr>
    <w:rPr>
      <w:rFonts w:asciiTheme="minorHAnsi" w:eastAsiaTheme="minorHAnsi"/>
      <w:sz w:val="18"/>
      <w:szCs w:val="18"/>
    </w:rPr>
  </w:style>
  <w:style w:type="paragraph" w:styleId="11">
    <w:name w:val="Balloon Text"/>
    <w:basedOn w:val="1"/>
    <w:link w:val="49"/>
    <w:autoRedefine/>
    <w:semiHidden/>
    <w:unhideWhenUsed/>
    <w:qFormat/>
    <w:uiPriority w:val="99"/>
    <w:rPr>
      <w:rFonts w:ascii="Times New Roman" w:hAnsi="Times New Roman" w:cs="Times New Roman"/>
      <w:sz w:val="18"/>
      <w:szCs w:val="18"/>
    </w:rPr>
  </w:style>
  <w:style w:type="paragraph" w:styleId="12">
    <w:name w:val="footer"/>
    <w:basedOn w:val="1"/>
    <w:link w:val="31"/>
    <w:autoRedefine/>
    <w:unhideWhenUsed/>
    <w:qFormat/>
    <w:uiPriority w:val="99"/>
    <w:pPr>
      <w:tabs>
        <w:tab w:val="center" w:pos="4153"/>
        <w:tab w:val="right" w:pos="8306"/>
      </w:tabs>
      <w:snapToGrid w:val="0"/>
    </w:pPr>
    <w:rPr>
      <w:sz w:val="18"/>
      <w:szCs w:val="18"/>
    </w:rPr>
  </w:style>
  <w:style w:type="paragraph" w:styleId="13">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2"/>
    <w:next w:val="2"/>
    <w:autoRedefine/>
    <w:unhideWhenUsed/>
    <w:qFormat/>
    <w:uiPriority w:val="39"/>
    <w:pPr>
      <w:tabs>
        <w:tab w:val="right" w:pos="9730"/>
      </w:tabs>
      <w:spacing w:before="0" w:beforeLines="0" w:after="0" w:afterLines="0" w:line="240" w:lineRule="auto"/>
      <w:jc w:val="left"/>
      <w:outlineLvl w:val="9"/>
    </w:pPr>
    <w:rPr>
      <w:rFonts w:asciiTheme="minorHAnsi"/>
      <w:b w:val="0"/>
      <w:caps/>
      <w:kern w:val="0"/>
      <w:sz w:val="21"/>
      <w:szCs w:val="20"/>
    </w:rPr>
  </w:style>
  <w:style w:type="paragraph" w:styleId="15">
    <w:name w:val="toc 4"/>
    <w:basedOn w:val="1"/>
    <w:next w:val="1"/>
    <w:autoRedefine/>
    <w:unhideWhenUsed/>
    <w:qFormat/>
    <w:uiPriority w:val="39"/>
    <w:pPr>
      <w:spacing w:before="0"/>
      <w:ind w:left="630"/>
    </w:pPr>
    <w:rPr>
      <w:rFonts w:asciiTheme="minorHAnsi" w:eastAsiaTheme="minorHAnsi"/>
      <w:sz w:val="18"/>
      <w:szCs w:val="18"/>
    </w:rPr>
  </w:style>
  <w:style w:type="paragraph" w:styleId="16">
    <w:name w:val="Subtitle"/>
    <w:basedOn w:val="1"/>
    <w:next w:val="1"/>
    <w:link w:val="56"/>
    <w:autoRedefine/>
    <w:qFormat/>
    <w:uiPriority w:val="11"/>
    <w:pPr>
      <w:spacing w:before="60" w:after="60" w:line="312" w:lineRule="auto"/>
      <w:jc w:val="center"/>
      <w:outlineLvl w:val="1"/>
    </w:pPr>
    <w:rPr>
      <w:rFonts w:asciiTheme="minorHAnsi" w:hAnsiTheme="minorHAnsi" w:cstheme="minorBidi"/>
      <w:bCs/>
      <w:kern w:val="28"/>
      <w:szCs w:val="32"/>
    </w:rPr>
  </w:style>
  <w:style w:type="paragraph" w:styleId="17">
    <w:name w:val="toc 6"/>
    <w:basedOn w:val="1"/>
    <w:next w:val="1"/>
    <w:autoRedefine/>
    <w:unhideWhenUsed/>
    <w:qFormat/>
    <w:uiPriority w:val="39"/>
    <w:pPr>
      <w:spacing w:before="0"/>
      <w:ind w:left="1050"/>
    </w:pPr>
    <w:rPr>
      <w:rFonts w:asciiTheme="minorHAnsi" w:eastAsiaTheme="minorHAnsi"/>
      <w:sz w:val="18"/>
      <w:szCs w:val="18"/>
    </w:rPr>
  </w:style>
  <w:style w:type="paragraph" w:styleId="18">
    <w:name w:val="toc 2"/>
    <w:basedOn w:val="1"/>
    <w:next w:val="1"/>
    <w:autoRedefine/>
    <w:unhideWhenUsed/>
    <w:qFormat/>
    <w:uiPriority w:val="39"/>
    <w:pPr>
      <w:spacing w:before="0" w:beforeLines="0"/>
    </w:pPr>
    <w:rPr>
      <w:rFonts w:asciiTheme="minorHAnsi" w:eastAsiaTheme="minorHAnsi"/>
      <w:smallCaps/>
      <w:szCs w:val="20"/>
    </w:rPr>
  </w:style>
  <w:style w:type="paragraph" w:styleId="19">
    <w:name w:val="toc 9"/>
    <w:basedOn w:val="1"/>
    <w:next w:val="1"/>
    <w:autoRedefine/>
    <w:unhideWhenUsed/>
    <w:qFormat/>
    <w:uiPriority w:val="39"/>
    <w:pPr>
      <w:spacing w:before="0"/>
      <w:ind w:left="1680"/>
    </w:pPr>
    <w:rPr>
      <w:rFonts w:asciiTheme="minorHAnsi" w:eastAsiaTheme="minorHAnsi"/>
      <w:sz w:val="18"/>
      <w:szCs w:val="18"/>
    </w:rPr>
  </w:style>
  <w:style w:type="paragraph" w:styleId="20">
    <w:name w:val="Normal (Web)"/>
    <w:basedOn w:val="1"/>
    <w:autoRedefine/>
    <w:unhideWhenUsed/>
    <w:qFormat/>
    <w:uiPriority w:val="99"/>
    <w:pPr>
      <w:spacing w:before="100" w:beforeAutospacing="1" w:after="100" w:afterAutospacing="1"/>
    </w:pPr>
  </w:style>
  <w:style w:type="paragraph" w:styleId="21">
    <w:name w:val="Title"/>
    <w:basedOn w:val="1"/>
    <w:next w:val="1"/>
    <w:link w:val="55"/>
    <w:autoRedefine/>
    <w:qFormat/>
    <w:uiPriority w:val="10"/>
    <w:pPr>
      <w:spacing w:before="240" w:after="60"/>
      <w:jc w:val="center"/>
      <w:outlineLvl w:val="0"/>
    </w:pPr>
    <w:rPr>
      <w:rFonts w:eastAsia="Songti SC" w:asciiTheme="majorHAnsi" w:hAnsiTheme="majorHAnsi" w:cstheme="majorBidi"/>
      <w:b/>
      <w:bCs/>
      <w:sz w:val="32"/>
      <w:szCs w:val="32"/>
    </w:rPr>
  </w:style>
  <w:style w:type="paragraph" w:styleId="22">
    <w:name w:val="annotation subject"/>
    <w:basedOn w:val="7"/>
    <w:next w:val="7"/>
    <w:link w:val="48"/>
    <w:autoRedefine/>
    <w:semiHidden/>
    <w:unhideWhenUsed/>
    <w:qFormat/>
    <w:uiPriority w:val="99"/>
    <w:rPr>
      <w:b/>
      <w:bCs/>
    </w:r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semiHidden/>
    <w:unhideWhenUsed/>
    <w:qFormat/>
    <w:uiPriority w:val="99"/>
  </w:style>
  <w:style w:type="character" w:styleId="27">
    <w:name w:val="FollowedHyperlink"/>
    <w:basedOn w:val="25"/>
    <w:autoRedefine/>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5"/>
    <w:autoRedefine/>
    <w:unhideWhenUsed/>
    <w:qFormat/>
    <w:uiPriority w:val="99"/>
    <w:rPr>
      <w:color w:val="0000FF"/>
      <w:u w:val="none"/>
    </w:rPr>
  </w:style>
  <w:style w:type="character" w:styleId="29">
    <w:name w:val="annotation reference"/>
    <w:basedOn w:val="25"/>
    <w:autoRedefine/>
    <w:semiHidden/>
    <w:unhideWhenUsed/>
    <w:qFormat/>
    <w:uiPriority w:val="99"/>
    <w:rPr>
      <w:sz w:val="21"/>
      <w:szCs w:val="21"/>
    </w:rPr>
  </w:style>
  <w:style w:type="character" w:customStyle="1" w:styleId="30">
    <w:name w:val="页眉 字符"/>
    <w:basedOn w:val="25"/>
    <w:link w:val="13"/>
    <w:autoRedefine/>
    <w:qFormat/>
    <w:uiPriority w:val="99"/>
    <w:rPr>
      <w:sz w:val="18"/>
      <w:szCs w:val="18"/>
    </w:rPr>
  </w:style>
  <w:style w:type="character" w:customStyle="1" w:styleId="31">
    <w:name w:val="页脚 字符"/>
    <w:basedOn w:val="25"/>
    <w:link w:val="12"/>
    <w:autoRedefine/>
    <w:qFormat/>
    <w:uiPriority w:val="99"/>
    <w:rPr>
      <w:sz w:val="18"/>
      <w:szCs w:val="18"/>
    </w:rPr>
  </w:style>
  <w:style w:type="character" w:customStyle="1" w:styleId="32">
    <w:name w:val="标题 1 字符"/>
    <w:basedOn w:val="25"/>
    <w:link w:val="2"/>
    <w:autoRedefine/>
    <w:qFormat/>
    <w:uiPriority w:val="9"/>
    <w:rPr>
      <w:rFonts w:ascii="等线" w:hAnsi="等线" w:eastAsia="宋体" w:cs="宋体"/>
      <w:b/>
      <w:bCs/>
      <w:kern w:val="36"/>
    </w:rPr>
  </w:style>
  <w:style w:type="paragraph" w:customStyle="1" w:styleId="33">
    <w:name w:val="doc-a"/>
    <w:basedOn w:val="1"/>
    <w:autoRedefine/>
    <w:qFormat/>
    <w:uiPriority w:val="0"/>
    <w:pPr>
      <w:spacing w:before="100" w:beforeAutospacing="1" w:after="100" w:afterAutospacing="1"/>
      <w:ind w:firstLine="480"/>
    </w:pPr>
    <w:rPr>
      <w:rFonts w:ascii="微软雅黑" w:hAnsi="微软雅黑" w:eastAsia="微软雅黑"/>
    </w:rPr>
  </w:style>
  <w:style w:type="paragraph" w:customStyle="1" w:styleId="34">
    <w:name w:val="cnsubtitle"/>
    <w:basedOn w:val="1"/>
    <w:autoRedefine/>
    <w:semiHidden/>
    <w:qFormat/>
    <w:uiPriority w:val="99"/>
    <w:pPr>
      <w:spacing w:before="315" w:after="315" w:line="300" w:lineRule="exact"/>
    </w:pPr>
    <w:rPr>
      <w:rFonts w:ascii="微软雅黑" w:hAnsi="微软雅黑" w:eastAsia="微软雅黑"/>
    </w:rPr>
  </w:style>
  <w:style w:type="paragraph" w:customStyle="1" w:styleId="35">
    <w:name w:val="cntitle"/>
    <w:basedOn w:val="1"/>
    <w:autoRedefine/>
    <w:semiHidden/>
    <w:qFormat/>
    <w:uiPriority w:val="99"/>
    <w:pPr>
      <w:spacing w:before="150" w:after="150"/>
      <w:ind w:left="150" w:right="150"/>
      <w:jc w:val="center"/>
    </w:pPr>
    <w:rPr>
      <w:rFonts w:ascii="微软雅黑" w:hAnsi="微软雅黑" w:eastAsia="微软雅黑"/>
      <w:b/>
      <w:bCs/>
      <w:vanish/>
    </w:rPr>
  </w:style>
  <w:style w:type="paragraph" w:customStyle="1" w:styleId="36">
    <w:name w:val="promulgatetitle"/>
    <w:basedOn w:val="1"/>
    <w:autoRedefine/>
    <w:semiHidden/>
    <w:qFormat/>
    <w:uiPriority w:val="99"/>
    <w:pPr>
      <w:spacing w:before="100" w:beforeAutospacing="1" w:after="100" w:afterAutospacing="1"/>
      <w:jc w:val="center"/>
    </w:pPr>
    <w:rPr>
      <w:rFonts w:ascii="微软雅黑" w:hAnsi="微软雅黑" w:eastAsia="微软雅黑"/>
      <w:b/>
      <w:bCs/>
      <w:vanish/>
    </w:rPr>
  </w:style>
  <w:style w:type="paragraph" w:customStyle="1" w:styleId="37">
    <w:name w:val="promulgatesubtitle"/>
    <w:basedOn w:val="1"/>
    <w:autoRedefine/>
    <w:semiHidden/>
    <w:qFormat/>
    <w:uiPriority w:val="99"/>
    <w:pPr>
      <w:spacing w:before="150" w:after="150"/>
      <w:ind w:left="150" w:right="150"/>
      <w:jc w:val="center"/>
    </w:pPr>
    <w:rPr>
      <w:rFonts w:ascii="微软雅黑" w:hAnsi="微软雅黑" w:eastAsia="微软雅黑"/>
      <w:sz w:val="23"/>
      <w:szCs w:val="23"/>
    </w:rPr>
  </w:style>
  <w:style w:type="paragraph" w:customStyle="1" w:styleId="38">
    <w:name w:val="promulgatedate"/>
    <w:basedOn w:val="1"/>
    <w:autoRedefine/>
    <w:qFormat/>
    <w:uiPriority w:val="0"/>
    <w:pPr>
      <w:jc w:val="right"/>
    </w:pPr>
  </w:style>
  <w:style w:type="paragraph" w:customStyle="1" w:styleId="39">
    <w:name w:val="promulgatesignatory"/>
    <w:basedOn w:val="1"/>
    <w:autoRedefine/>
    <w:qFormat/>
    <w:uiPriority w:val="0"/>
    <w:pPr>
      <w:jc w:val="right"/>
    </w:pPr>
  </w:style>
  <w:style w:type="paragraph" w:customStyle="1" w:styleId="40">
    <w:name w:val="标题1"/>
    <w:basedOn w:val="1"/>
    <w:autoRedefine/>
    <w:semiHidden/>
    <w:qFormat/>
    <w:uiPriority w:val="99"/>
    <w:pPr>
      <w:spacing w:before="100" w:beforeAutospacing="1" w:after="100" w:afterAutospacing="1"/>
      <w:ind w:firstLine="480"/>
    </w:pPr>
    <w:rPr>
      <w:rFonts w:ascii="微软雅黑" w:hAnsi="微软雅黑" w:eastAsia="微软雅黑"/>
    </w:rPr>
  </w:style>
  <w:style w:type="paragraph" w:customStyle="1" w:styleId="41">
    <w:name w:val="catalog-a"/>
    <w:basedOn w:val="1"/>
    <w:autoRedefine/>
    <w:semiHidden/>
    <w:qFormat/>
    <w:uiPriority w:val="99"/>
    <w:pPr>
      <w:spacing w:before="100" w:beforeAutospacing="1" w:after="100" w:afterAutospacing="1"/>
    </w:pPr>
  </w:style>
  <w:style w:type="character" w:customStyle="1" w:styleId="42">
    <w:name w:val="chaptertitle"/>
    <w:basedOn w:val="25"/>
    <w:autoRedefine/>
    <w:qFormat/>
    <w:uiPriority w:val="0"/>
    <w:rPr>
      <w:rFonts w:hint="eastAsia" w:ascii="微软雅黑" w:hAnsi="微软雅黑" w:eastAsia="微软雅黑"/>
      <w:b/>
      <w:bCs/>
      <w:sz w:val="21"/>
      <w:szCs w:val="21"/>
    </w:rPr>
  </w:style>
  <w:style w:type="character" w:customStyle="1" w:styleId="43">
    <w:name w:val="metaname1"/>
    <w:basedOn w:val="25"/>
    <w:autoRedefine/>
    <w:qFormat/>
    <w:uiPriority w:val="0"/>
    <w:rPr>
      <w:rFonts w:hint="eastAsia" w:ascii="微软雅黑" w:hAnsi="微软雅黑" w:eastAsia="微软雅黑"/>
      <w:b/>
      <w:bCs/>
      <w:sz w:val="21"/>
      <w:szCs w:val="21"/>
    </w:rPr>
  </w:style>
  <w:style w:type="character" w:customStyle="1" w:styleId="44">
    <w:name w:val="sect2title1"/>
    <w:basedOn w:val="25"/>
    <w:autoRedefine/>
    <w:qFormat/>
    <w:uiPriority w:val="0"/>
    <w:rPr>
      <w:rFonts w:hint="eastAsia" w:ascii="微软雅黑" w:hAnsi="微软雅黑" w:eastAsia="微软雅黑"/>
      <w:b/>
      <w:bCs/>
      <w:sz w:val="21"/>
      <w:szCs w:val="21"/>
    </w:rPr>
  </w:style>
  <w:style w:type="character" w:customStyle="1" w:styleId="45">
    <w:name w:val="title1"/>
    <w:basedOn w:val="25"/>
    <w:autoRedefine/>
    <w:qFormat/>
    <w:uiPriority w:val="0"/>
    <w:rPr>
      <w:rFonts w:hint="eastAsia" w:ascii="微软雅黑" w:hAnsi="微软雅黑" w:eastAsia="微软雅黑"/>
      <w:sz w:val="21"/>
      <w:szCs w:val="21"/>
    </w:rPr>
  </w:style>
  <w:style w:type="character" w:customStyle="1" w:styleId="46">
    <w:name w:val="sect1title1"/>
    <w:basedOn w:val="25"/>
    <w:autoRedefine/>
    <w:qFormat/>
    <w:uiPriority w:val="0"/>
    <w:rPr>
      <w:rFonts w:hint="eastAsia" w:ascii="微软雅黑" w:hAnsi="微软雅黑" w:eastAsia="微软雅黑"/>
      <w:b/>
      <w:bCs/>
      <w:sz w:val="21"/>
      <w:szCs w:val="21"/>
    </w:rPr>
  </w:style>
  <w:style w:type="character" w:customStyle="1" w:styleId="47">
    <w:name w:val="批注文字 字符"/>
    <w:basedOn w:val="25"/>
    <w:link w:val="7"/>
    <w:autoRedefine/>
    <w:qFormat/>
    <w:uiPriority w:val="99"/>
    <w:rPr>
      <w:rFonts w:ascii="宋体" w:hAnsi="宋体" w:eastAsia="宋体" w:cs="宋体"/>
      <w:kern w:val="0"/>
    </w:rPr>
  </w:style>
  <w:style w:type="character" w:customStyle="1" w:styleId="48">
    <w:name w:val="批注主题 字符"/>
    <w:basedOn w:val="47"/>
    <w:link w:val="22"/>
    <w:autoRedefine/>
    <w:semiHidden/>
    <w:qFormat/>
    <w:uiPriority w:val="99"/>
    <w:rPr>
      <w:rFonts w:ascii="宋体" w:hAnsi="宋体" w:eastAsia="宋体" w:cs="宋体"/>
      <w:b/>
      <w:bCs/>
      <w:kern w:val="0"/>
    </w:rPr>
  </w:style>
  <w:style w:type="character" w:customStyle="1" w:styleId="49">
    <w:name w:val="批注框文本 字符"/>
    <w:basedOn w:val="25"/>
    <w:link w:val="11"/>
    <w:autoRedefine/>
    <w:semiHidden/>
    <w:qFormat/>
    <w:uiPriority w:val="99"/>
    <w:rPr>
      <w:rFonts w:ascii="Times New Roman" w:hAnsi="Times New Roman" w:eastAsia="宋体" w:cs="Times New Roman"/>
      <w:kern w:val="0"/>
      <w:sz w:val="18"/>
      <w:szCs w:val="18"/>
    </w:rPr>
  </w:style>
  <w:style w:type="character" w:customStyle="1" w:styleId="50">
    <w:name w:val="标题 3 字符"/>
    <w:basedOn w:val="25"/>
    <w:link w:val="4"/>
    <w:autoRedefine/>
    <w:qFormat/>
    <w:uiPriority w:val="9"/>
    <w:rPr>
      <w:rFonts w:ascii="等线" w:hAnsi="等线" w:eastAsia="等线" w:cs="宋体"/>
      <w:b/>
      <w:bCs/>
      <w:kern w:val="0"/>
      <w:szCs w:val="32"/>
    </w:rPr>
  </w:style>
  <w:style w:type="character" w:customStyle="1" w:styleId="51">
    <w:name w:val="标题 2 字符"/>
    <w:basedOn w:val="25"/>
    <w:link w:val="3"/>
    <w:autoRedefine/>
    <w:qFormat/>
    <w:uiPriority w:val="9"/>
    <w:rPr>
      <w:rFonts w:ascii="等线" w:hAnsi="等线" w:eastAsia="等线" w:cstheme="majorBidi"/>
      <w:b/>
      <w:bCs/>
      <w:kern w:val="0"/>
      <w:sz w:val="21"/>
      <w:szCs w:val="32"/>
    </w:rPr>
  </w:style>
  <w:style w:type="paragraph" w:customStyle="1" w:styleId="52">
    <w:name w:val="TOC Heading"/>
    <w:basedOn w:val="2"/>
    <w:next w:val="1"/>
    <w:autoRedefine/>
    <w:unhideWhenUsed/>
    <w:qFormat/>
    <w:uiPriority w:val="39"/>
    <w:pPr>
      <w:keepNext/>
      <w:keepLines/>
      <w:spacing w:before="480" w:after="0" w:line="276" w:lineRule="auto"/>
      <w:outlineLvl w:val="9"/>
    </w:pPr>
    <w:rPr>
      <w:rFonts w:asciiTheme="majorHAnsi" w:hAnsiTheme="majorHAnsi" w:eastAsiaTheme="majorEastAsia" w:cstheme="majorBidi"/>
      <w:color w:val="2F5597" w:themeColor="accent1" w:themeShade="BF"/>
      <w:kern w:val="0"/>
      <w:szCs w:val="28"/>
    </w:rPr>
  </w:style>
  <w:style w:type="table" w:customStyle="1" w:styleId="53">
    <w:name w:val="Grid Table Light"/>
    <w:basedOn w:val="23"/>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54">
    <w:name w:val="Revision"/>
    <w:autoRedefine/>
    <w:hidden/>
    <w:semiHidden/>
    <w:qFormat/>
    <w:uiPriority w:val="99"/>
    <w:rPr>
      <w:rFonts w:ascii="宋体" w:hAnsi="宋体" w:eastAsia="宋体" w:cs="宋体"/>
      <w:kern w:val="0"/>
      <w:sz w:val="24"/>
      <w:szCs w:val="24"/>
      <w:lang w:val="en-US" w:eastAsia="zh-CN" w:bidi="ar-SA"/>
    </w:rPr>
  </w:style>
  <w:style w:type="character" w:customStyle="1" w:styleId="55">
    <w:name w:val="标题 字符"/>
    <w:basedOn w:val="25"/>
    <w:link w:val="21"/>
    <w:autoRedefine/>
    <w:qFormat/>
    <w:uiPriority w:val="10"/>
    <w:rPr>
      <w:rFonts w:eastAsia="Songti SC" w:asciiTheme="majorHAnsi" w:hAnsiTheme="majorHAnsi" w:cstheme="majorBidi"/>
      <w:b/>
      <w:bCs/>
      <w:kern w:val="0"/>
      <w:sz w:val="32"/>
      <w:szCs w:val="32"/>
    </w:rPr>
  </w:style>
  <w:style w:type="character" w:customStyle="1" w:styleId="56">
    <w:name w:val="副标题 字符"/>
    <w:basedOn w:val="25"/>
    <w:link w:val="16"/>
    <w:autoRedefine/>
    <w:qFormat/>
    <w:uiPriority w:val="11"/>
    <w:rPr>
      <w:rFonts w:eastAsia="等线"/>
      <w:bCs/>
      <w:kern w:val="28"/>
      <w:sz w:val="21"/>
      <w:szCs w:val="32"/>
    </w:rPr>
  </w:style>
  <w:style w:type="paragraph" w:styleId="57">
    <w:name w:val="Quote"/>
    <w:basedOn w:val="1"/>
    <w:next w:val="1"/>
    <w:link w:val="58"/>
    <w:autoRedefine/>
    <w:qFormat/>
    <w:uiPriority w:val="29"/>
    <w:pPr>
      <w:spacing w:before="25" w:beforeLines="25" w:line="240" w:lineRule="exact"/>
    </w:pPr>
    <w:rPr>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5"/>
    <w:link w:val="57"/>
    <w:autoRedefine/>
    <w:qFormat/>
    <w:uiPriority w:val="29"/>
    <w:rPr>
      <w:rFonts w:ascii="等线" w:hAnsi="等线" w:eastAsia="等线" w:cs="宋体"/>
      <w:iCs/>
      <w:color w:val="404040" w:themeColor="text1" w:themeTint="BF"/>
      <w:kern w:val="0"/>
      <w:sz w:val="21"/>
      <w:szCs w:val="21"/>
      <w14:textFill>
        <w14:solidFill>
          <w14:schemeClr w14:val="tx1">
            <w14:lumMod w14:val="75000"/>
            <w14:lumOff w14:val="25000"/>
          </w14:schemeClr>
        </w14:solidFill>
      </w14:textFill>
    </w:rPr>
  </w:style>
  <w:style w:type="character" w:customStyle="1" w:styleId="59">
    <w:name w:val="标题 4 字符"/>
    <w:basedOn w:val="25"/>
    <w:link w:val="5"/>
    <w:autoRedefine/>
    <w:semiHidden/>
    <w:qFormat/>
    <w:uiPriority w:val="9"/>
    <w:rPr>
      <w:rFonts w:asciiTheme="majorHAnsi" w:hAnsiTheme="majorHAnsi" w:eastAsiaTheme="majorEastAsia" w:cstheme="majorBidi"/>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15188</Words>
  <Characters>15369</Characters>
  <Lines>5</Lines>
  <Paragraphs>1</Paragraphs>
  <TotalTime>30</TotalTime>
  <ScaleCrop>false</ScaleCrop>
  <LinksUpToDate>false</LinksUpToDate>
  <CharactersWithSpaces>15584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2017-10-10T03:02:00Z</dcterms:created>
  <dc:creator>曹哲律师</dc:creator>
  <cp:lastModifiedBy>曹哲律师</cp:lastModifiedBy>
  <cp:lastPrinted>2018-09-08T01:56:00Z</cp:lastPrinted>
  <dcterms:modified xsi:type="dcterms:W3CDTF">2024-07-31T08:24:42Z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7B3C70EC49664018BEF6CFA303AC8C56_13</vt:lpwstr>
  </property>
</Properties>
</file>