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岳阳市智慧城管指挥中心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单位名称：</w:t>
      </w:r>
      <w:r>
        <w:rPr>
          <w:rFonts w:hint="eastAsia" w:asciiTheme="majorEastAsia" w:hAnsiTheme="majorEastAsia" w:eastAsiaTheme="majorEastAsia" w:cstheme="majorEastAsia"/>
          <w:b/>
          <w:bCs/>
          <w:color w:val="000000"/>
          <w:sz w:val="32"/>
          <w:szCs w:val="32"/>
          <w:u w:val="single"/>
        </w:rPr>
        <w:t>岳阳市智慧城管指挥中心</w:t>
      </w:r>
    </w:p>
    <w:p>
      <w:pPr>
        <w:spacing w:line="600" w:lineRule="exact"/>
        <w:jc w:val="center"/>
        <w:rPr>
          <w:rFonts w:hint="eastAsia" w:asciiTheme="majorEastAsia" w:hAnsiTheme="majorEastAsia" w:eastAsiaTheme="majorEastAsia" w:cstheme="majorEastAsia"/>
          <w:b/>
          <w:bCs/>
          <w:sz w:val="32"/>
          <w:szCs w:val="32"/>
          <w:lang w:val="en-US" w:eastAsia="zh-CN"/>
        </w:rPr>
      </w:pPr>
    </w:p>
    <w:p>
      <w:pPr>
        <w:spacing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2025</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23</w:t>
      </w:r>
      <w:r>
        <w:rPr>
          <w:rFonts w:hint="eastAsia" w:asciiTheme="majorEastAsia" w:hAnsiTheme="majorEastAsia" w:eastAsiaTheme="majorEastAsia" w:cstheme="majorEastAsia"/>
          <w:b/>
          <w:bCs/>
          <w:sz w:val="32"/>
          <w:szCs w:val="32"/>
        </w:rPr>
        <w:t>日</w:t>
      </w:r>
    </w:p>
    <w:p>
      <w:pPr>
        <w:jc w:val="center"/>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color w:val="000000"/>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岳阳市智慧城管指挥中心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单位基本情况</w:t>
      </w:r>
    </w:p>
    <w:p>
      <w:pPr>
        <w:keepNext w:val="0"/>
        <w:keepLines w:val="0"/>
        <w:pageBreakBefore w:val="0"/>
        <w:widowControl/>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（一）职能职责</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1、贯彻执行国家和省有关数字化城市管理的法律法规；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2、根据授权负责中心地区数字化城市管理监督、指挥、调度和协调工作；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3、负责城市管理监督指挥系统市级平台的日常维护和管理；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对各类城市管理信息的收集、分析和整理，为城市管理现状及市级责任部门、岳阳楼区政府、岳阳经济技术开发区管委会、湖南岳阳洞庭湖旅游度假区管委会和相关责任人履行城市管事职责和情况提供考核评价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5、负责对数字化城市管理信息采集工作和平台受理工作进行监督；</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6、负责受理数字化城市管理的投诉、举报等有关工作；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7、负责对县市区数字化城市管理工作的业务指导；</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8、完成市委、市政府和市城市管理局交办的其他工作。</w:t>
      </w:r>
    </w:p>
    <w:p>
      <w:pPr>
        <w:keepNext w:val="0"/>
        <w:keepLines w:val="0"/>
        <w:pageBreakBefore w:val="0"/>
        <w:widowControl/>
        <w:kinsoku/>
        <w:wordWrap/>
        <w:overflowPunct/>
        <w:topLinePunct w:val="0"/>
        <w:bidi w:val="0"/>
        <w:adjustRightInd/>
        <w:snapToGrid/>
        <w:spacing w:line="600" w:lineRule="exact"/>
        <w:ind w:firstLine="64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（二）机构设置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b w:val="0"/>
          <w:bCs w:val="0"/>
          <w:kern w:val="0"/>
          <w:sz w:val="32"/>
          <w:szCs w:val="32"/>
          <w:lang w:val="en-US" w:eastAsia="zh-CN"/>
        </w:rPr>
        <w:t>为岳阳市城市管理和综合执法局直属</w:t>
      </w:r>
      <w:r>
        <w:rPr>
          <w:rFonts w:hint="eastAsia" w:ascii="仿宋_GB2312" w:hAnsi="仿宋_GB2312" w:eastAsia="仿宋_GB2312" w:cs="仿宋_GB2312"/>
          <w:kern w:val="0"/>
          <w:sz w:val="32"/>
          <w:szCs w:val="32"/>
          <w:lang w:eastAsia="zh-CN"/>
        </w:rPr>
        <w:t>全额拨款</w:t>
      </w:r>
      <w:r>
        <w:rPr>
          <w:rFonts w:hint="eastAsia" w:ascii="仿宋_GB2312" w:hAnsi="仿宋_GB2312" w:eastAsia="仿宋_GB2312" w:cs="仿宋_GB2312"/>
          <w:sz w:val="32"/>
          <w:szCs w:val="32"/>
        </w:rPr>
        <w:t>公益一类</w:t>
      </w:r>
      <w:r>
        <w:rPr>
          <w:rFonts w:hint="eastAsia" w:ascii="仿宋_GB2312" w:hAnsi="仿宋_GB2312" w:eastAsia="仿宋_GB2312" w:cs="仿宋_GB2312"/>
          <w:kern w:val="0"/>
          <w:sz w:val="32"/>
          <w:szCs w:val="32"/>
          <w:lang w:eastAsia="zh-CN"/>
        </w:rPr>
        <w:t>事业单位，现有编制</w:t>
      </w:r>
      <w:r>
        <w:rPr>
          <w:rFonts w:hint="eastAsia" w:ascii="仿宋_GB2312" w:hAnsi="仿宋_GB2312" w:eastAsia="仿宋_GB2312" w:cs="仿宋_GB2312"/>
          <w:kern w:val="0"/>
          <w:sz w:val="32"/>
          <w:szCs w:val="32"/>
          <w:lang w:val="en-US" w:eastAsia="zh-CN"/>
        </w:rPr>
        <w:t>人数27人，</w:t>
      </w:r>
      <w:r>
        <w:rPr>
          <w:rFonts w:hint="eastAsia" w:ascii="仿宋_GB2312" w:hAnsi="仿宋_GB2312" w:eastAsia="仿宋_GB2312" w:cs="仿宋_GB2312"/>
          <w:sz w:val="32"/>
          <w:szCs w:val="32"/>
        </w:rPr>
        <w:t>下设部室：综合部、信息采集部、投诉受理部、技术保障部、网站管理部5个职能部室。</w:t>
      </w:r>
    </w:p>
    <w:p>
      <w:pPr>
        <w:pStyle w:val="13"/>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二、一般公共预算支出情况</w:t>
      </w:r>
    </w:p>
    <w:p>
      <w:pPr>
        <w:pStyle w:val="13"/>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总额为406.78</w:t>
      </w:r>
      <w:r>
        <w:rPr>
          <w:rFonts w:hint="eastAsia" w:ascii="仿宋_GB2312" w:hAnsi="仿宋_GB2312" w:eastAsia="仿宋_GB2312" w:cs="仿宋_GB2312"/>
          <w:bCs/>
          <w:sz w:val="32"/>
          <w:szCs w:val="32"/>
        </w:rPr>
        <w:t>元，</w:t>
      </w:r>
      <w:r>
        <w:rPr>
          <w:rFonts w:hint="eastAsia" w:ascii="仿宋_GB2312" w:hAnsi="仿宋_GB2312" w:eastAsia="仿宋_GB2312" w:cs="仿宋_GB2312"/>
          <w:bCs/>
          <w:sz w:val="32"/>
          <w:szCs w:val="32"/>
          <w:lang w:eastAsia="zh-CN"/>
        </w:rPr>
        <w:t>其中人员经费支出</w:t>
      </w:r>
      <w:r>
        <w:rPr>
          <w:rFonts w:hint="eastAsia" w:ascii="仿宋_GB2312" w:hAnsi="仿宋_GB2312" w:eastAsia="仿宋_GB2312" w:cs="仿宋_GB2312"/>
          <w:bCs/>
          <w:sz w:val="32"/>
          <w:szCs w:val="32"/>
          <w:lang w:val="en-US" w:eastAsia="zh-CN"/>
        </w:rPr>
        <w:t>379.48万元，主要用于</w:t>
      </w:r>
      <w:r>
        <w:rPr>
          <w:rFonts w:hint="eastAsia" w:ascii="仿宋_GB2312" w:hAnsi="仿宋_GB2312" w:eastAsia="仿宋_GB2312" w:cs="仿宋_GB2312"/>
          <w:bCs/>
          <w:sz w:val="32"/>
          <w:szCs w:val="32"/>
          <w:highlight w:val="none"/>
          <w:lang w:val="en-US" w:eastAsia="zh-CN"/>
        </w:rPr>
        <w:t>职工基本工资、津补贴、绩效工资及社会保障缴费等支出。公用经费支出27.30万元，</w:t>
      </w:r>
      <w:r>
        <w:rPr>
          <w:rFonts w:hint="eastAsia" w:ascii="仿宋_GB2312" w:hAnsi="仿宋_GB2312" w:eastAsia="仿宋_GB2312" w:cs="仿宋_GB2312"/>
          <w:bCs/>
          <w:sz w:val="32"/>
          <w:szCs w:val="32"/>
          <w:lang w:val="en-US" w:eastAsia="zh-CN"/>
        </w:rPr>
        <w:t>主要用于办公费、印刷费、水电费、邮电费、物业费、差旅费、维修（护）费、租赁费、会议费、培训费、公务接待费、劳务费、委托业务费、工会经费、公务用车运行费、其他交通费用、其他商品和服务等</w:t>
      </w:r>
      <w:r>
        <w:rPr>
          <w:rFonts w:hint="eastAsia" w:ascii="仿宋_GB2312" w:hAnsi="仿宋_GB2312" w:eastAsia="仿宋_GB2312" w:cs="仿宋_GB2312"/>
          <w:bCs/>
          <w:sz w:val="32"/>
          <w:szCs w:val="32"/>
          <w:highlight w:val="none"/>
          <w:lang w:val="en-US" w:eastAsia="zh-CN"/>
        </w:rPr>
        <w:t>保障单位</w:t>
      </w:r>
      <w:r>
        <w:rPr>
          <w:rFonts w:hint="eastAsia" w:ascii="仿宋_GB2312" w:hAnsi="仿宋_GB2312" w:eastAsia="仿宋_GB2312" w:cs="仿宋_GB2312"/>
          <w:bCs/>
          <w:sz w:val="32"/>
          <w:szCs w:val="32"/>
          <w:lang w:val="en-US" w:eastAsia="zh-CN"/>
        </w:rPr>
        <w:t>运转</w:t>
      </w:r>
      <w:r>
        <w:rPr>
          <w:rFonts w:hint="eastAsia" w:ascii="仿宋_GB2312" w:hAnsi="仿宋_GB2312" w:eastAsia="仿宋_GB2312" w:cs="仿宋_GB2312"/>
          <w:bCs/>
          <w:sz w:val="32"/>
          <w:szCs w:val="32"/>
          <w:highlight w:val="none"/>
          <w:lang w:val="en-US" w:eastAsia="zh-CN"/>
        </w:rPr>
        <w:t>的</w:t>
      </w:r>
      <w:r>
        <w:rPr>
          <w:rFonts w:hint="eastAsia" w:ascii="仿宋_GB2312" w:hAnsi="仿宋_GB2312" w:eastAsia="仿宋_GB2312" w:cs="仿宋_GB2312"/>
          <w:bCs/>
          <w:sz w:val="32"/>
          <w:szCs w:val="32"/>
          <w:lang w:val="en-US" w:eastAsia="zh-CN"/>
        </w:rPr>
        <w:t>支出。</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金额为0万元，实际</w:t>
      </w:r>
      <w:r>
        <w:rPr>
          <w:rFonts w:hint="eastAsia" w:ascii="仿宋_GB2312" w:hAnsi="仿宋_GB2312" w:eastAsia="仿宋_GB2312" w:cs="仿宋_GB2312"/>
          <w:bCs/>
          <w:sz w:val="32"/>
          <w:szCs w:val="32"/>
        </w:rPr>
        <w:t>支出0万元，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和实际支出数均为0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数均为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总额0万元，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pPr>
        <w:pStyle w:val="13"/>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项目支出情况</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项目资金预算</w:t>
      </w:r>
      <w:r>
        <w:rPr>
          <w:rFonts w:hint="eastAsia" w:ascii="仿宋_GB2312" w:hAnsi="仿宋_GB2312" w:eastAsia="仿宋_GB2312" w:cs="仿宋_GB2312"/>
          <w:bCs/>
          <w:sz w:val="32"/>
          <w:szCs w:val="32"/>
          <w:lang w:val="en-US" w:eastAsia="zh-CN"/>
        </w:rPr>
        <w:t>金额为831.28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color w:val="auto"/>
          <w:sz w:val="32"/>
          <w:szCs w:val="32"/>
          <w:lang w:val="en-US" w:eastAsia="zh-CN"/>
        </w:rPr>
        <w:t>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总额为764.65</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w:t>
      </w:r>
      <w:r>
        <w:rPr>
          <w:rFonts w:hint="eastAsia" w:ascii="仿宋_GB2312" w:hAnsi="仿宋_GB2312" w:eastAsia="仿宋_GB2312" w:cs="仿宋_GB2312"/>
          <w:bCs/>
          <w:sz w:val="32"/>
          <w:szCs w:val="32"/>
          <w:lang w:val="en-US" w:eastAsia="zh-CN"/>
        </w:rPr>
        <w:t>：12319运营经费31.44万元、二期通讯运营租赁费68.00万元、软件、数据库及设备维护经费38.92万元、设备运行及办公用电费32.00万元、一期通讯运营租赁服务44.90万元、2023-2024年城市事件和部件采集服务项目424.00万元、中心平台坐席员劳务派遣服务费125.39万元，主要用于保障单位12319投诉热线运行和委托城市管理事部件信息采集费用，网络租赁、平台坐席人员劳务费以及设施设备维护和运行电费等支出。</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color w:val="auto"/>
          <w:kern w:val="2"/>
          <w:sz w:val="32"/>
          <w:szCs w:val="32"/>
          <w:highlight w:val="none"/>
          <w:lang w:val="en-US" w:eastAsia="zh-CN" w:bidi="ar-SA"/>
        </w:rPr>
        <w:t>（一）年度绩效目标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完成市</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级智慧化城市管理系统的建设和日常维护管理工作；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完成市城市管理信息网和岳阳城管微信公众号的建设和运行管理工作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完成市城区智慧化城市管理监督、指挥、调度和考核的事务性工作</w:t>
      </w:r>
      <w:r>
        <w:rPr>
          <w:rFonts w:hint="eastAsia" w:ascii="仿宋_GB2312" w:hAnsi="仿宋_GB2312" w:eastAsia="仿宋_GB2312" w:cs="仿宋_GB2312"/>
          <w:color w:val="000000"/>
          <w:sz w:val="32"/>
          <w:szCs w:val="32"/>
          <w:highlight w:val="none"/>
          <w:lang w:eastAsia="zh-CN"/>
        </w:rPr>
        <w:t>，并完成</w:t>
      </w:r>
      <w:r>
        <w:rPr>
          <w:rFonts w:hint="eastAsia" w:ascii="仿宋_GB2312" w:hAnsi="仿宋_GB2312" w:eastAsia="仿宋_GB2312" w:cs="仿宋_GB2312"/>
          <w:color w:val="000000"/>
          <w:sz w:val="32"/>
          <w:szCs w:val="32"/>
          <w:highlight w:val="none"/>
        </w:rPr>
        <w:t>城市管理各类信息的收集、分析和整理</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完成办理城市管理问题投诉、举报和12345公众服务热线转办件的行政辅助性工作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完成市城市管理和综合执法</w:t>
      </w:r>
      <w:r>
        <w:rPr>
          <w:rFonts w:hint="eastAsia" w:ascii="仿宋_GB2312" w:hAnsi="仿宋_GB2312" w:eastAsia="仿宋_GB2312" w:cs="仿宋_GB2312"/>
          <w:color w:val="000000"/>
          <w:sz w:val="32"/>
          <w:szCs w:val="32"/>
          <w:highlight w:val="none"/>
          <w:lang w:val="en-US" w:eastAsia="zh-CN"/>
        </w:rPr>
        <w:t>局</w:t>
      </w:r>
      <w:r>
        <w:rPr>
          <w:rFonts w:hint="eastAsia" w:ascii="仿宋_GB2312" w:hAnsi="仿宋_GB2312" w:eastAsia="仿宋_GB2312" w:cs="仿宋_GB2312"/>
          <w:color w:val="000000"/>
          <w:sz w:val="32"/>
          <w:szCs w:val="32"/>
          <w:highlight w:val="none"/>
        </w:rPr>
        <w:t>交办的其他工作。　　</w:t>
      </w:r>
    </w:p>
    <w:p>
      <w:pPr>
        <w:pStyle w:val="4"/>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333333"/>
          <w:sz w:val="32"/>
          <w:szCs w:val="32"/>
          <w:shd w:val="clear" w:color="auto" w:fill="FFFFFF"/>
        </w:rPr>
        <w:t>目标完成及取得效益情况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实际完成情况：</w:t>
      </w: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市</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级智慧化城市管理系统的建设和日常维护管理工作；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市城市管理信息网和岳阳城管微信公众号的建设和运行管理工作</w:t>
      </w:r>
      <w:r>
        <w:rPr>
          <w:rFonts w:hint="eastAsia" w:ascii="仿宋_GB2312" w:hAnsi="仿宋_GB2312" w:eastAsia="仿宋_GB2312" w:cs="仿宋_GB2312"/>
          <w:color w:val="000000"/>
          <w:sz w:val="32"/>
          <w:szCs w:val="32"/>
          <w:highlight w:val="none"/>
          <w:lang w:eastAsia="zh-CN"/>
        </w:rPr>
        <w:t>稳步实施；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市城区智慧化城市管理监督、指挥、调度和考核的事务性工作</w:t>
      </w:r>
      <w:r>
        <w:rPr>
          <w:rFonts w:hint="eastAsia" w:ascii="仿宋_GB2312" w:hAnsi="仿宋_GB2312" w:eastAsia="仿宋_GB2312" w:cs="仿宋_GB2312"/>
          <w:color w:val="000000"/>
          <w:sz w:val="32"/>
          <w:szCs w:val="32"/>
          <w:highlight w:val="none"/>
          <w:lang w:eastAsia="zh-CN"/>
        </w:rPr>
        <w:t>，及时完成了</w:t>
      </w:r>
      <w:r>
        <w:rPr>
          <w:rFonts w:hint="eastAsia" w:ascii="仿宋_GB2312" w:hAnsi="仿宋_GB2312" w:eastAsia="仿宋_GB2312" w:cs="仿宋_GB2312"/>
          <w:color w:val="000000"/>
          <w:sz w:val="32"/>
          <w:szCs w:val="32"/>
          <w:highlight w:val="none"/>
        </w:rPr>
        <w:t>城市管理各类信息的收集、分析和整理</w:t>
      </w:r>
      <w:r>
        <w:rPr>
          <w:rFonts w:hint="eastAsia" w:ascii="仿宋_GB2312" w:hAnsi="仿宋_GB2312" w:eastAsia="仿宋_GB2312" w:cs="仿宋_GB2312"/>
          <w:color w:val="000000"/>
          <w:sz w:val="32"/>
          <w:szCs w:val="32"/>
          <w:highlight w:val="none"/>
          <w:lang w:eastAsia="zh-CN"/>
        </w:rPr>
        <w:t>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4、及时</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办理城市管理问题投诉、举报和12345公众服务热线转办件的行政辅助性工作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5、高标准</w:t>
      </w:r>
      <w:r>
        <w:rPr>
          <w:rFonts w:hint="eastAsia" w:ascii="仿宋_GB2312" w:hAnsi="仿宋_GB2312" w:eastAsia="仿宋_GB2312" w:cs="仿宋_GB2312"/>
          <w:color w:val="000000"/>
          <w:sz w:val="32"/>
          <w:szCs w:val="32"/>
          <w:highlight w:val="none"/>
        </w:rPr>
        <w:t>完成</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市城市管理和综合执法</w:t>
      </w:r>
      <w:r>
        <w:rPr>
          <w:rFonts w:hint="eastAsia" w:ascii="仿宋_GB2312" w:hAnsi="仿宋_GB2312" w:eastAsia="仿宋_GB2312" w:cs="仿宋_GB2312"/>
          <w:color w:val="000000"/>
          <w:sz w:val="32"/>
          <w:szCs w:val="32"/>
          <w:highlight w:val="none"/>
          <w:lang w:val="en-US" w:eastAsia="zh-CN"/>
        </w:rPr>
        <w:t>局</w:t>
      </w:r>
      <w:r>
        <w:rPr>
          <w:rFonts w:hint="eastAsia" w:ascii="仿宋_GB2312" w:hAnsi="仿宋_GB2312" w:eastAsia="仿宋_GB2312" w:cs="仿宋_GB2312"/>
          <w:color w:val="000000"/>
          <w:sz w:val="32"/>
          <w:szCs w:val="32"/>
          <w:highlight w:val="none"/>
        </w:rPr>
        <w:t>交办的其他工作。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320" w:firstLineChars="1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　</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right="11" w:firstLine="640" w:firstLineChars="200"/>
        <w:jc w:val="left"/>
        <w:textAlignment w:val="baseline"/>
        <w:rPr>
          <w:rFonts w:hint="eastAsia" w:ascii="仿宋_GB2312" w:hAnsi="仿宋_GB2312" w:eastAsia="仿宋_GB2312" w:cs="仿宋_GB2312"/>
          <w:spacing w:val="6"/>
          <w:kern w:val="0"/>
          <w:sz w:val="32"/>
          <w:szCs w:val="32"/>
          <w:lang w:val="en" w:eastAsia="zh-CN"/>
        </w:rPr>
      </w:pPr>
      <w:r>
        <w:rPr>
          <w:rFonts w:hint="eastAsia" w:ascii="仿宋_GB2312" w:hAnsi="仿宋_GB2312" w:eastAsia="仿宋_GB2312" w:cs="仿宋_GB2312"/>
          <w:sz w:val="32"/>
          <w:szCs w:val="32"/>
        </w:rPr>
        <w:t>2024年，市智慧城管在</w:t>
      </w:r>
      <w:r>
        <w:rPr>
          <w:rFonts w:hint="eastAsia" w:ascii="仿宋_GB2312" w:hAnsi="仿宋_GB2312" w:eastAsia="仿宋_GB2312" w:cs="仿宋_GB2312"/>
          <w:sz w:val="32"/>
          <w:szCs w:val="32"/>
          <w:lang w:val="en-US" w:eastAsia="zh-CN"/>
        </w:rPr>
        <w:t>市城管局</w:t>
      </w:r>
      <w:r>
        <w:rPr>
          <w:rFonts w:hint="eastAsia" w:ascii="仿宋_GB2312" w:hAnsi="仿宋_GB2312" w:eastAsia="仿宋_GB2312" w:cs="仿宋_GB2312"/>
          <w:sz w:val="32"/>
          <w:szCs w:val="32"/>
        </w:rPr>
        <w:t>的正确领导下，紧密围绕城市管理工作目标，充分发挥信息技术优势，</w:t>
      </w:r>
      <w:r>
        <w:rPr>
          <w:rFonts w:hint="eastAsia" w:ascii="仿宋_GB2312" w:hAnsi="仿宋_GB2312" w:eastAsia="仿宋_GB2312" w:cs="仿宋_GB2312"/>
          <w:sz w:val="32"/>
          <w:szCs w:val="32"/>
          <w:lang w:eastAsia="zh-CN"/>
        </w:rPr>
        <w:t>以智慧城管信息平台管理为抓手，信息采集为耳目，</w:t>
      </w:r>
      <w:r>
        <w:rPr>
          <w:rFonts w:hint="eastAsia" w:ascii="仿宋_GB2312" w:hAnsi="仿宋_GB2312" w:eastAsia="仿宋_GB2312" w:cs="仿宋_GB2312"/>
          <w:b w:val="0"/>
          <w:bCs w:val="0"/>
          <w:sz w:val="32"/>
          <w:szCs w:val="32"/>
        </w:rPr>
        <w:t>精准采集</w:t>
      </w:r>
      <w:r>
        <w:rPr>
          <w:rFonts w:hint="eastAsia" w:ascii="仿宋_GB2312" w:hAnsi="仿宋_GB2312" w:eastAsia="仿宋_GB2312" w:cs="仿宋_GB2312"/>
          <w:b w:val="0"/>
          <w:bCs w:val="0"/>
          <w:sz w:val="32"/>
          <w:szCs w:val="32"/>
          <w:lang w:eastAsia="zh-CN"/>
        </w:rPr>
        <w:t>城市管理事部件问题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rPr>
        <w:t>城市管理决策服务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全年共采集城市管理问题</w:t>
      </w:r>
      <w:r>
        <w:rPr>
          <w:rFonts w:hint="eastAsia" w:ascii="仿宋_GB2312" w:hAnsi="仿宋_GB2312" w:eastAsia="仿宋_GB2312" w:cs="仿宋_GB2312"/>
          <w:b w:val="0"/>
          <w:bCs w:val="0"/>
          <w:sz w:val="32"/>
          <w:szCs w:val="32"/>
          <w:lang w:val="en-US" w:eastAsia="zh-CN"/>
        </w:rPr>
        <w:t>40万余</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shd w:val="clear" w:color="auto" w:fill="auto"/>
          <w:lang w:val="en-US"/>
        </w:rPr>
        <w:t>有效率</w:t>
      </w:r>
      <w:r>
        <w:rPr>
          <w:rFonts w:hint="eastAsia" w:ascii="仿宋_GB2312" w:hAnsi="仿宋_GB2312" w:eastAsia="仿宋_GB2312" w:cs="仿宋_GB2312"/>
          <w:b w:val="0"/>
          <w:bCs w:val="0"/>
          <w:sz w:val="32"/>
          <w:szCs w:val="32"/>
          <w:shd w:val="clear" w:color="auto" w:fill="auto"/>
          <w:lang w:val="en-US" w:eastAsia="zh-CN"/>
        </w:rPr>
        <w:t>达</w:t>
      </w:r>
      <w:r>
        <w:rPr>
          <w:rFonts w:hint="eastAsia" w:ascii="仿宋_GB2312" w:hAnsi="仿宋_GB2312" w:eastAsia="仿宋_GB2312" w:cs="仿宋_GB2312"/>
          <w:b w:val="0"/>
          <w:bCs w:val="0"/>
          <w:sz w:val="32"/>
          <w:szCs w:val="32"/>
          <w:shd w:val="clear" w:color="auto" w:fill="auto"/>
          <w:lang w:val="en-US"/>
        </w:rPr>
        <w:t>98.</w:t>
      </w:r>
      <w:r>
        <w:rPr>
          <w:rFonts w:hint="eastAsia" w:ascii="仿宋_GB2312" w:hAnsi="仿宋_GB2312" w:eastAsia="仿宋_GB2312" w:cs="仿宋_GB2312"/>
          <w:b w:val="0"/>
          <w:bCs w:val="0"/>
          <w:sz w:val="32"/>
          <w:szCs w:val="32"/>
          <w:shd w:val="clear" w:color="auto" w:fill="auto"/>
          <w:lang w:val="en-US" w:eastAsia="zh-CN"/>
        </w:rPr>
        <w:t>7</w:t>
      </w:r>
      <w:r>
        <w:rPr>
          <w:rFonts w:hint="eastAsia" w:ascii="仿宋_GB2312" w:hAnsi="仿宋_GB2312" w:eastAsia="仿宋_GB2312" w:cs="仿宋_GB2312"/>
          <w:b w:val="0"/>
          <w:bCs w:val="0"/>
          <w:sz w:val="32"/>
          <w:szCs w:val="32"/>
          <w:shd w:val="clear" w:color="auto" w:fill="auto"/>
          <w:lang w:val="en-US"/>
        </w:rPr>
        <w:t>%</w:t>
      </w:r>
      <w:r>
        <w:rPr>
          <w:rFonts w:hint="eastAsia" w:ascii="仿宋_GB2312" w:hAnsi="仿宋_GB2312" w:eastAsia="仿宋_GB2312" w:cs="仿宋_GB2312"/>
          <w:b w:val="0"/>
          <w:bCs w:val="0"/>
          <w:sz w:val="32"/>
          <w:szCs w:val="32"/>
          <w:shd w:val="clear" w:color="auto" w:fill="auto"/>
          <w:lang w:val="en-US" w:eastAsia="zh-CN"/>
        </w:rPr>
        <w:t>，并将采集信息及时分类派送至各城市管理责任单位，提升了城市管理工作效率。同时，</w:t>
      </w:r>
      <w:r>
        <w:rPr>
          <w:rFonts w:hint="eastAsia" w:ascii="仿宋_GB2312" w:hAnsi="仿宋_GB2312" w:eastAsia="仿宋_GB2312" w:cs="仿宋_GB2312"/>
          <w:b w:val="0"/>
          <w:bCs w:val="0"/>
          <w:sz w:val="32"/>
          <w:szCs w:val="32"/>
        </w:rPr>
        <w:t>畅通</w:t>
      </w:r>
      <w:r>
        <w:rPr>
          <w:rFonts w:hint="eastAsia" w:ascii="仿宋_GB2312" w:hAnsi="仿宋_GB2312" w:eastAsia="仿宋_GB2312" w:cs="仿宋_GB2312"/>
          <w:b w:val="0"/>
          <w:bCs w:val="0"/>
          <w:sz w:val="32"/>
          <w:szCs w:val="32"/>
          <w:lang w:val="en-US" w:eastAsia="zh-CN"/>
        </w:rPr>
        <w:t>受理</w:t>
      </w:r>
      <w:r>
        <w:rPr>
          <w:rFonts w:hint="eastAsia" w:ascii="仿宋_GB2312" w:hAnsi="仿宋_GB2312" w:eastAsia="仿宋_GB2312" w:cs="仿宋_GB2312"/>
          <w:b w:val="0"/>
          <w:bCs w:val="0"/>
          <w:sz w:val="32"/>
          <w:szCs w:val="32"/>
        </w:rPr>
        <w:t>渠道，提升服务水平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b w:val="0"/>
          <w:bCs w:val="0"/>
          <w:sz w:val="32"/>
          <w:szCs w:val="32"/>
        </w:rPr>
        <w:t>共处置投诉</w:t>
      </w:r>
      <w:r>
        <w:rPr>
          <w:rFonts w:hint="eastAsia" w:ascii="仿宋_GB2312" w:hAnsi="仿宋_GB2312" w:eastAsia="仿宋_GB2312" w:cs="仿宋_GB2312"/>
          <w:b w:val="0"/>
          <w:bCs w:val="0"/>
          <w:sz w:val="32"/>
          <w:szCs w:val="32"/>
          <w:lang w:eastAsia="zh-CN"/>
        </w:rPr>
        <w:t>反映城市管理问题</w:t>
      </w:r>
      <w:r>
        <w:rPr>
          <w:rFonts w:hint="eastAsia" w:ascii="仿宋_GB2312" w:hAnsi="仿宋_GB2312" w:eastAsia="仿宋_GB2312" w:cs="仿宋_GB2312"/>
          <w:b w:val="0"/>
          <w:bCs w:val="0"/>
          <w:sz w:val="32"/>
          <w:szCs w:val="32"/>
        </w:rPr>
        <w:t>27</w:t>
      </w:r>
      <w:r>
        <w:rPr>
          <w:rFonts w:hint="eastAsia" w:ascii="仿宋_GB2312" w:hAnsi="仿宋_GB2312" w:eastAsia="仿宋_GB2312" w:cs="仿宋_GB2312"/>
          <w:b w:val="0"/>
          <w:bCs w:val="0"/>
          <w:sz w:val="32"/>
          <w:szCs w:val="32"/>
          <w:lang w:val="en-US" w:eastAsia="zh-CN"/>
        </w:rPr>
        <w:t>万余</w:t>
      </w:r>
      <w:r>
        <w:rPr>
          <w:rFonts w:hint="eastAsia" w:ascii="仿宋_GB2312" w:hAnsi="仿宋_GB2312" w:eastAsia="仿宋_GB2312" w:cs="仿宋_GB2312"/>
          <w:b w:val="0"/>
          <w:bCs w:val="0"/>
          <w:sz w:val="32"/>
          <w:szCs w:val="32"/>
        </w:rPr>
        <w:t>件，处置率80.29%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12345热线转办4115件，办结率95.3%</w:t>
      </w:r>
      <w:r>
        <w:rPr>
          <w:rFonts w:hint="eastAsia" w:ascii="仿宋_GB2312" w:hAnsi="仿宋_GB2312" w:eastAsia="仿宋_GB2312" w:cs="仿宋_GB2312"/>
          <w:b w:val="0"/>
          <w:bCs w:val="0"/>
          <w:sz w:val="32"/>
          <w:szCs w:val="32"/>
          <w:lang w:eastAsia="zh-CN"/>
        </w:rPr>
        <w:t>。市民诉求反映渠道畅通，是及时解决市民急难愁盼问题的前提，城市管理问题的及时高效解决，为市民提供了优质的城市公共服务。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600" w:lineRule="exact"/>
        <w:ind w:right="11" w:rightChars="0" w:firstLine="666" w:firstLineChars="200"/>
        <w:jc w:val="both"/>
        <w:textAlignment w:val="baseline"/>
        <w:rPr>
          <w:rFonts w:hint="eastAsia" w:ascii="仿宋_GB2312" w:hAnsi="仿宋_GB2312" w:eastAsia="仿宋_GB2312" w:cs="仿宋_GB2312"/>
          <w:b/>
          <w:bCs/>
          <w:color w:val="auto"/>
          <w:spacing w:val="6"/>
          <w:kern w:val="0"/>
          <w:sz w:val="32"/>
          <w:szCs w:val="32"/>
          <w:lang w:val="en-US" w:eastAsia="zh-CN"/>
        </w:rPr>
      </w:pPr>
      <w:r>
        <w:rPr>
          <w:rFonts w:hint="eastAsia" w:ascii="仿宋_GB2312" w:hAnsi="仿宋_GB2312" w:eastAsia="仿宋_GB2312" w:cs="仿宋_GB2312"/>
          <w:b/>
          <w:bCs/>
          <w:color w:val="auto"/>
          <w:spacing w:val="6"/>
          <w:kern w:val="0"/>
          <w:sz w:val="32"/>
          <w:szCs w:val="32"/>
          <w:lang w:val="en-US" w:eastAsia="zh-CN"/>
        </w:rPr>
        <w:t>（三）预算管理情况</w:t>
      </w:r>
    </w:p>
    <w:p>
      <w:pPr>
        <w:pStyle w:val="4"/>
        <w:keepNext w:val="0"/>
        <w:keepLines w:val="0"/>
        <w:pageBreakBefore w:val="0"/>
        <w:numPr>
          <w:ilvl w:val="0"/>
          <w:numId w:val="0"/>
        </w:numPr>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中共岳阳市委办公室</w:t>
      </w:r>
      <w:r>
        <w:rPr>
          <w:rFonts w:hint="eastAsia" w:ascii="仿宋_GB2312" w:hAnsi="仿宋_GB2312" w:eastAsia="仿宋_GB2312" w:cs="仿宋_GB2312"/>
          <w:sz w:val="32"/>
          <w:szCs w:val="32"/>
          <w:lang w:val="en-US" w:eastAsia="zh-CN"/>
        </w:rPr>
        <w:t xml:space="preserve"> 岳阳市人民政府办公室</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印发〈岳阳市</w:t>
      </w:r>
      <w:r>
        <w:rPr>
          <w:rFonts w:hint="eastAsia" w:ascii="仿宋_GB2312" w:hAnsi="仿宋_GB2312" w:eastAsia="仿宋_GB2312" w:cs="仿宋_GB2312"/>
          <w:sz w:val="32"/>
          <w:szCs w:val="32"/>
        </w:rPr>
        <w:t>预算绩效管理</w:t>
      </w:r>
      <w:r>
        <w:rPr>
          <w:rFonts w:hint="eastAsia" w:ascii="仿宋_GB2312" w:hAnsi="仿宋_GB2312" w:eastAsia="仿宋_GB2312" w:cs="仿宋_GB2312"/>
          <w:sz w:val="32"/>
          <w:szCs w:val="32"/>
          <w:lang w:eastAsia="zh-CN"/>
        </w:rPr>
        <w:t>实施办法〉</w:t>
      </w:r>
      <w:r>
        <w:rPr>
          <w:rFonts w:hint="eastAsia" w:ascii="仿宋_GB2312" w:hAnsi="仿宋_GB2312" w:eastAsia="仿宋_GB2312" w:cs="仿宋_GB2312"/>
          <w:sz w:val="32"/>
          <w:szCs w:val="32"/>
        </w:rPr>
        <w:t>的通知》</w:t>
      </w:r>
      <w:r>
        <w:rPr>
          <w:rFonts w:hint="eastAsia" w:ascii="仿宋_GB2312" w:hAnsi="仿宋_GB2312" w:eastAsia="仿宋_GB2312" w:cs="仿宋_GB2312"/>
          <w:color w:val="auto"/>
          <w:sz w:val="32"/>
          <w:szCs w:val="32"/>
        </w:rPr>
        <w:t>（岳办</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sz w:val="32"/>
          <w:szCs w:val="32"/>
          <w:lang w:val="en-US" w:eastAsia="zh-CN"/>
        </w:rPr>
        <w:t>和其他相关文件精神，中心成立了绩效评价及监督小组，定期开展相关工作。</w:t>
      </w:r>
    </w:p>
    <w:p>
      <w:pPr>
        <w:pStyle w:val="6"/>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1、资金预算及绩效管理</w:t>
      </w:r>
    </w:p>
    <w:p>
      <w:pPr>
        <w:pStyle w:val="4"/>
        <w:keepNext w:val="0"/>
        <w:keepLines w:val="0"/>
        <w:pageBreakBefore w:val="0"/>
        <w:wordWrap/>
        <w:overflowPunct/>
        <w:topLinePunct w:val="0"/>
        <w:bidi w:val="0"/>
        <w:spacing w:line="600" w:lineRule="exact"/>
        <w:ind w:firstLine="664"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为加强资金</w:t>
      </w:r>
      <w:r>
        <w:rPr>
          <w:rFonts w:hint="eastAsia" w:ascii="仿宋_GB2312" w:hAnsi="仿宋_GB2312" w:eastAsia="仿宋_GB2312" w:cs="仿宋_GB2312"/>
          <w:spacing w:val="6"/>
          <w:kern w:val="0"/>
          <w:sz w:val="32"/>
          <w:szCs w:val="32"/>
        </w:rPr>
        <w:t>管理</w:t>
      </w:r>
      <w:r>
        <w:rPr>
          <w:rFonts w:hint="eastAsia" w:ascii="仿宋_GB2312" w:hAnsi="仿宋_GB2312" w:eastAsia="仿宋_GB2312" w:cs="仿宋_GB2312"/>
          <w:spacing w:val="6"/>
          <w:kern w:val="0"/>
          <w:sz w:val="32"/>
          <w:szCs w:val="32"/>
          <w:lang w:val="en-US" w:eastAsia="zh-CN"/>
        </w:rPr>
        <w:t>，中心从预算编制环节入手，编制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做到资金预算有目标，为预算支出效益提升提供了保障。2024年11月，组织开展了2024年1至10月份</w:t>
      </w:r>
      <w:r>
        <w:rPr>
          <w:rFonts w:hint="eastAsia" w:ascii="仿宋_GB2312" w:hAnsi="仿宋_GB2312" w:eastAsia="仿宋_GB2312" w:cs="仿宋_GB2312"/>
          <w:spacing w:val="6"/>
          <w:kern w:val="0"/>
          <w:sz w:val="32"/>
          <w:szCs w:val="32"/>
        </w:rPr>
        <w:t>预算执行</w:t>
      </w:r>
      <w:r>
        <w:rPr>
          <w:rFonts w:hint="eastAsia" w:ascii="仿宋_GB2312" w:hAnsi="仿宋_GB2312" w:eastAsia="仿宋_GB2312" w:cs="仿宋_GB2312"/>
          <w:spacing w:val="6"/>
          <w:kern w:val="0"/>
          <w:sz w:val="32"/>
          <w:szCs w:val="32"/>
          <w:lang w:val="en-US" w:eastAsia="zh-CN"/>
        </w:rPr>
        <w:t>绩效</w:t>
      </w:r>
      <w:r>
        <w:rPr>
          <w:rFonts w:hint="eastAsia" w:ascii="仿宋_GB2312" w:hAnsi="仿宋_GB2312" w:eastAsia="仿宋_GB2312" w:cs="仿宋_GB2312"/>
          <w:spacing w:val="6"/>
          <w:kern w:val="0"/>
          <w:sz w:val="32"/>
          <w:szCs w:val="32"/>
        </w:rPr>
        <w:t>监控</w:t>
      </w:r>
      <w:r>
        <w:rPr>
          <w:rFonts w:hint="eastAsia" w:ascii="仿宋_GB2312" w:hAnsi="仿宋_GB2312" w:eastAsia="仿宋_GB2312" w:cs="仿宋_GB2312"/>
          <w:spacing w:val="6"/>
          <w:kern w:val="0"/>
          <w:sz w:val="32"/>
          <w:szCs w:val="32"/>
          <w:lang w:val="en-US" w:eastAsia="zh-CN"/>
        </w:rPr>
        <w:t>工作，2025年5月开始组织对上年度预算支出进行绩效自评工作，做到了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，增强了单位管理人员预算意识、绩效意识，</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进一步提升了财政资金支出绩效</w:t>
      </w:r>
      <w:r>
        <w:rPr>
          <w:rFonts w:hint="eastAsia" w:ascii="仿宋_GB2312" w:hAnsi="仿宋_GB2312" w:eastAsia="仿宋_GB2312" w:cs="仿宋_GB2312"/>
          <w:spacing w:val="6"/>
          <w:kern w:val="0"/>
          <w:sz w:val="32"/>
          <w:szCs w:val="32"/>
          <w:lang w:eastAsia="zh-CN"/>
        </w:rPr>
        <w:t>。</w:t>
      </w:r>
    </w:p>
    <w:p>
      <w:pPr>
        <w:pStyle w:val="4"/>
        <w:keepNext w:val="0"/>
        <w:keepLines w:val="0"/>
        <w:pageBreakBefore w:val="0"/>
        <w:wordWrap/>
        <w:overflowPunct/>
        <w:topLinePunct w:val="0"/>
        <w:bidi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highlight w:val="none"/>
          <w:lang w:val="en-US" w:eastAsia="zh-CN"/>
        </w:rPr>
        <w:t>2、资产管理情况</w:t>
      </w:r>
    </w:p>
    <w:p>
      <w:pPr>
        <w:pStyle w:val="6"/>
        <w:keepNext w:val="0"/>
        <w:keepLines w:val="0"/>
        <w:pageBreakBefore w:val="0"/>
        <w:wordWrap/>
        <w:overflowPunct/>
        <w:topLinePunct w:val="0"/>
        <w:bidi w:val="0"/>
        <w:spacing w:line="60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val="en-US" w:eastAsia="zh-CN"/>
        </w:rPr>
        <w:t xml:space="preserve">    中心定期开展资产清查盘点工作，确保了账实相符，并结合单位实际情况，修订了实物管理制度，加强实物资产管理。资产管理按照厉行节约、物尽其用的原则，闲置的资产，由办公室统一调整，合理流动，发挥其效益。日常管理采取统一建帐、统一核算，对每件固定资产使用明确保管职责。固定资产配置和处置，均按规定程序办理，并严格按固定资产管理办法进行核算与管理。</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3、政府采购管理情况</w:t>
      </w: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中心政府采购工作严格按照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等文件规定的标准和程序执行。2023-2024年城市事件和部件采集服务项目于2022年11月以公开招标方式进行了采购，</w:t>
      </w:r>
      <w:r>
        <w:rPr>
          <w:rFonts w:hint="eastAsia" w:ascii="仿宋_GB2312" w:hAnsi="仿宋_GB2312" w:eastAsia="仿宋_GB2312" w:cs="仿宋_GB2312"/>
          <w:color w:val="auto"/>
          <w:sz w:val="32"/>
          <w:szCs w:val="32"/>
          <w:lang w:val="en-US" w:eastAsia="zh-CN"/>
        </w:rPr>
        <w:t>成交供应商为政通智慧城市运营科技有限公司，智慧城管系统二期通迅运营租赁和岳阳市智慧城管一期系统通迅运营租赁服务项目以单一来源方式进行了采购成交供应商分别为中移铁通有限公司岳阳分公司和中国电信股份有限价公司岳阳分公司，其他采购限额以下项目均通过电子卖场进行了采购，</w:t>
      </w:r>
      <w:r>
        <w:rPr>
          <w:rFonts w:hint="eastAsia" w:ascii="仿宋_GB2312" w:hAnsi="仿宋_GB2312" w:eastAsia="仿宋_GB2312" w:cs="仿宋_GB2312"/>
          <w:sz w:val="32"/>
          <w:szCs w:val="32"/>
          <w:lang w:val="en-US" w:eastAsia="zh-CN"/>
        </w:rPr>
        <w:t xml:space="preserve">2024年实际政府采购总金额为557.98万元。  </w:t>
      </w:r>
    </w:p>
    <w:p>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3、专项管理情况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Cs/>
          <w:sz w:val="32"/>
          <w:szCs w:val="32"/>
        </w:rPr>
        <w:t>单位制订了《政府采购业务管理制度》、《</w:t>
      </w:r>
      <w:r>
        <w:rPr>
          <w:rFonts w:hint="eastAsia" w:ascii="仿宋_GB2312" w:hAnsi="仿宋_GB2312" w:eastAsia="仿宋_GB2312" w:cs="仿宋_GB2312"/>
          <w:sz w:val="32"/>
          <w:szCs w:val="32"/>
        </w:rPr>
        <w:t>岳阳市智慧城管信息采集工作管理办法》和《12319城管热线工单办理规范》等规章制度，按程序对项目进行了管理。</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加强项目监管和考评，对信息采集业务进行月绩效评价及年度综合评价，</w:t>
      </w:r>
      <w:r>
        <w:rPr>
          <w:rFonts w:hint="eastAsia" w:ascii="仿宋_GB2312" w:hAnsi="仿宋_GB2312" w:eastAsia="仿宋_GB2312" w:cs="仿宋_GB2312"/>
          <w:sz w:val="32"/>
          <w:szCs w:val="32"/>
          <w:lang w:eastAsia="zh-CN"/>
        </w:rPr>
        <w:t>考评结果依据合同约定与委托服务期服务费用挂钩，</w:t>
      </w:r>
      <w:r>
        <w:rPr>
          <w:rFonts w:hint="eastAsia" w:ascii="仿宋_GB2312" w:hAnsi="仿宋_GB2312" w:eastAsia="仿宋_GB2312" w:cs="仿宋_GB2312"/>
          <w:sz w:val="32"/>
          <w:szCs w:val="32"/>
        </w:rPr>
        <w:t>对存在的问题及时指出，督促限时整改。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5、运行成本和预算执行情况</w:t>
      </w:r>
    </w:p>
    <w:p>
      <w:pPr>
        <w:pStyle w:val="4"/>
        <w:keepNext w:val="0"/>
        <w:keepLines w:val="0"/>
        <w:pageBreakBefore w:val="0"/>
        <w:numPr>
          <w:ilvl w:val="0"/>
          <w:numId w:val="0"/>
        </w:numPr>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中心全年预算金额为1247.63万元，均为一般公共预算拨款，实际支出金额为1171.43万元，其中基本支出406.78万元、项目支出764.65万元，年度预算执行率为93.89%，预算执行率与上年基本持平，单位运行成本控制在年度预算金额内，资金周转利用效率高。</w:t>
      </w:r>
    </w:p>
    <w:p>
      <w:pPr>
        <w:pStyle w:val="6"/>
        <w:keepNext w:val="0"/>
        <w:keepLines w:val="0"/>
        <w:pageBreakBefore w:val="0"/>
        <w:wordWrap/>
        <w:overflowPunct/>
        <w:topLinePunct w:val="0"/>
        <w:bidi w:val="0"/>
        <w:spacing w:line="600" w:lineRule="exact"/>
        <w:ind w:left="0" w:leftChars="0" w:firstLine="642"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lang w:val="en-US" w:eastAsia="zh-CN"/>
        </w:rPr>
        <w:t>四）</w:t>
      </w:r>
      <w:r>
        <w:rPr>
          <w:rFonts w:hint="eastAsia" w:ascii="仿宋_GB2312" w:hAnsi="仿宋_GB2312" w:eastAsia="仿宋_GB2312" w:cs="仿宋_GB2312"/>
          <w:b/>
          <w:bCs/>
          <w:color w:val="auto"/>
          <w:sz w:val="32"/>
          <w:szCs w:val="32"/>
          <w:u w:val="none"/>
          <w:shd w:val="clear" w:color="auto" w:fill="FFFFFF"/>
        </w:rPr>
        <w:t>预算支出主要绩效及评价结论</w:t>
      </w:r>
    </w:p>
    <w:p>
      <w:pPr>
        <w:keepNext w:val="0"/>
        <w:keepLines w:val="0"/>
        <w:pageBreakBefore w:val="0"/>
        <w:wordWrap/>
        <w:overflowPunct/>
        <w:topLinePunct w:val="0"/>
        <w:bidi w:val="0"/>
        <w:spacing w:line="6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6"/>
          <w:kern w:val="0"/>
          <w:sz w:val="32"/>
          <w:szCs w:val="32"/>
          <w:lang w:val="en-US" w:eastAsia="zh-CN"/>
        </w:rPr>
        <w:t xml:space="preserve">    </w:t>
      </w:r>
      <w:r>
        <w:rPr>
          <w:rFonts w:hint="eastAsia" w:ascii="仿宋_GB2312" w:hAnsi="仿宋_GB2312" w:eastAsia="仿宋_GB2312" w:cs="仿宋_GB2312"/>
          <w:b/>
          <w:bCs/>
          <w:color w:val="auto"/>
          <w:sz w:val="32"/>
          <w:szCs w:val="32"/>
          <w:u w:val="none"/>
          <w:shd w:val="clear" w:color="auto" w:fill="FFFFFF"/>
        </w:rPr>
        <w:t>预算支出主要绩效</w:t>
      </w:r>
      <w:r>
        <w:rPr>
          <w:rFonts w:hint="eastAsia" w:ascii="仿宋_GB2312" w:hAnsi="仿宋_GB2312" w:eastAsia="仿宋_GB2312" w:cs="仿宋_GB2312"/>
          <w:b/>
          <w:bCs/>
          <w:color w:val="auto"/>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精准采集数据，服务城市管理决策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shd w:val="clear" w:color="auto" w:fill="auto"/>
          <w:lang w:val="en-US" w:eastAsia="zh-CN"/>
        </w:rPr>
        <w:t>一是</w:t>
      </w:r>
      <w:r>
        <w:rPr>
          <w:rFonts w:hint="eastAsia" w:ascii="仿宋_GB2312" w:hAnsi="仿宋_GB2312" w:eastAsia="仿宋_GB2312" w:cs="仿宋_GB2312"/>
          <w:b w:val="0"/>
          <w:bCs w:val="0"/>
          <w:sz w:val="32"/>
          <w:szCs w:val="32"/>
        </w:rPr>
        <w:t>数据采集全面高效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全年共采集城市管理问题</w:t>
      </w:r>
      <w:r>
        <w:rPr>
          <w:rFonts w:hint="eastAsia" w:ascii="仿宋_GB2312" w:hAnsi="仿宋_GB2312" w:eastAsia="仿宋_GB2312" w:cs="仿宋_GB2312"/>
          <w:b w:val="0"/>
          <w:bCs w:val="0"/>
          <w:sz w:val="32"/>
          <w:szCs w:val="32"/>
          <w:lang w:val="en-US" w:eastAsia="zh-CN"/>
        </w:rPr>
        <w:t>403935</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shd w:val="clear" w:color="auto" w:fill="auto"/>
          <w:lang w:val="en-US"/>
        </w:rPr>
        <w:t>有效率</w:t>
      </w:r>
      <w:r>
        <w:rPr>
          <w:rFonts w:hint="eastAsia" w:ascii="仿宋_GB2312" w:hAnsi="仿宋_GB2312" w:eastAsia="仿宋_GB2312" w:cs="仿宋_GB2312"/>
          <w:b w:val="0"/>
          <w:bCs w:val="0"/>
          <w:sz w:val="32"/>
          <w:szCs w:val="32"/>
          <w:shd w:val="clear" w:color="auto" w:fill="auto"/>
          <w:lang w:val="en-US" w:eastAsia="zh-CN"/>
        </w:rPr>
        <w:t>达</w:t>
      </w:r>
      <w:r>
        <w:rPr>
          <w:rFonts w:hint="eastAsia" w:ascii="仿宋_GB2312" w:hAnsi="仿宋_GB2312" w:eastAsia="仿宋_GB2312" w:cs="仿宋_GB2312"/>
          <w:b w:val="0"/>
          <w:bCs w:val="0"/>
          <w:sz w:val="32"/>
          <w:szCs w:val="32"/>
          <w:shd w:val="clear" w:color="auto" w:fill="auto"/>
          <w:lang w:val="en-US"/>
        </w:rPr>
        <w:t>98.</w:t>
      </w:r>
      <w:r>
        <w:rPr>
          <w:rFonts w:hint="eastAsia" w:ascii="仿宋_GB2312" w:hAnsi="仿宋_GB2312" w:eastAsia="仿宋_GB2312" w:cs="仿宋_GB2312"/>
          <w:b w:val="0"/>
          <w:bCs w:val="0"/>
          <w:sz w:val="32"/>
          <w:szCs w:val="32"/>
          <w:shd w:val="clear" w:color="auto" w:fill="auto"/>
          <w:lang w:val="en-US" w:eastAsia="zh-CN"/>
        </w:rPr>
        <w:t>7</w:t>
      </w:r>
      <w:r>
        <w:rPr>
          <w:rFonts w:hint="eastAsia" w:ascii="仿宋_GB2312" w:hAnsi="仿宋_GB2312" w:eastAsia="仿宋_GB2312" w:cs="仿宋_GB2312"/>
          <w:b w:val="0"/>
          <w:bCs w:val="0"/>
          <w:sz w:val="32"/>
          <w:szCs w:val="32"/>
          <w:shd w:val="clear" w:color="auto" w:fill="auto"/>
          <w:lang w:val="en-US"/>
        </w:rPr>
        <w:t>%</w:t>
      </w:r>
      <w:r>
        <w:rPr>
          <w:rFonts w:hint="eastAsia" w:ascii="仿宋_GB2312" w:hAnsi="仿宋_GB2312" w:eastAsia="仿宋_GB2312" w:cs="仿宋_GB2312"/>
          <w:b w:val="0"/>
          <w:bCs w:val="0"/>
          <w:sz w:val="32"/>
          <w:szCs w:val="32"/>
          <w:shd w:val="clear" w:color="auto" w:fill="auto"/>
          <w:lang w:val="en-US" w:eastAsia="zh-CN"/>
        </w:rPr>
        <w:t>，</w:t>
      </w:r>
      <w:r>
        <w:rPr>
          <w:rFonts w:hint="eastAsia" w:ascii="仿宋_GB2312" w:hAnsi="仿宋_GB2312" w:eastAsia="仿宋_GB2312" w:cs="仿宋_GB2312"/>
          <w:b w:val="0"/>
          <w:bCs w:val="0"/>
          <w:sz w:val="32"/>
          <w:szCs w:val="32"/>
          <w:lang w:val="en-US" w:eastAsia="zh-CN"/>
        </w:rPr>
        <w:t>信息采集员现场</w:t>
      </w:r>
      <w:r>
        <w:rPr>
          <w:rFonts w:hint="eastAsia" w:ascii="仿宋_GB2312" w:hAnsi="仿宋_GB2312" w:eastAsia="仿宋_GB2312" w:cs="仿宋_GB2312"/>
          <w:b w:val="0"/>
          <w:bCs w:val="0"/>
          <w:sz w:val="32"/>
          <w:szCs w:val="32"/>
          <w:shd w:val="clear" w:color="auto" w:fill="auto"/>
          <w:lang w:val="en-US"/>
        </w:rPr>
        <w:t>快速处置</w:t>
      </w:r>
      <w:r>
        <w:rPr>
          <w:rFonts w:hint="eastAsia" w:ascii="仿宋_GB2312" w:hAnsi="仿宋_GB2312" w:eastAsia="仿宋_GB2312" w:cs="仿宋_GB2312"/>
          <w:b w:val="0"/>
          <w:bCs w:val="0"/>
          <w:sz w:val="32"/>
          <w:szCs w:val="32"/>
          <w:shd w:val="clear" w:color="auto" w:fill="auto"/>
          <w:lang w:val="en-US" w:eastAsia="zh-CN"/>
        </w:rPr>
        <w:t>27748</w:t>
      </w:r>
      <w:r>
        <w:rPr>
          <w:rFonts w:hint="eastAsia" w:ascii="仿宋_GB2312" w:hAnsi="仿宋_GB2312" w:eastAsia="仿宋_GB2312" w:cs="仿宋_GB2312"/>
          <w:b w:val="0"/>
          <w:bCs w:val="0"/>
          <w:sz w:val="32"/>
          <w:szCs w:val="32"/>
          <w:shd w:val="clear" w:color="auto" w:fill="auto"/>
          <w:lang w:val="en-US"/>
        </w:rPr>
        <w:t>件</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数据分析深入精准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发布</w:t>
      </w:r>
      <w:r>
        <w:rPr>
          <w:rFonts w:hint="eastAsia" w:ascii="仿宋_GB2312" w:hAnsi="仿宋_GB2312" w:eastAsia="仿宋_GB2312" w:cs="仿宋_GB2312"/>
          <w:b w:val="0"/>
          <w:bCs w:val="0"/>
          <w:sz w:val="32"/>
          <w:szCs w:val="32"/>
          <w:lang w:val="en-US" w:eastAsia="zh-CN"/>
        </w:rPr>
        <w:t>月报12</w:t>
      </w:r>
      <w:r>
        <w:rPr>
          <w:rFonts w:hint="eastAsia" w:ascii="仿宋_GB2312" w:hAnsi="仿宋_GB2312" w:eastAsia="仿宋_GB2312" w:cs="仿宋_GB2312"/>
          <w:b w:val="0"/>
          <w:bCs w:val="0"/>
          <w:sz w:val="32"/>
          <w:szCs w:val="32"/>
        </w:rPr>
        <w:t>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旬报36份</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三是日常考核更科学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通过</w:t>
      </w:r>
      <w:r>
        <w:rPr>
          <w:rFonts w:hint="eastAsia" w:ascii="仿宋_GB2312" w:hAnsi="仿宋_GB2312" w:eastAsia="仿宋_GB2312" w:cs="仿宋_GB2312"/>
          <w:b w:val="0"/>
          <w:bCs w:val="0"/>
          <w:sz w:val="32"/>
          <w:szCs w:val="32"/>
        </w:rPr>
        <w:t>数据分析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围绕重点工作制定考核计划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shd w:val="clear" w:color="auto" w:fill="auto"/>
        </w:rPr>
        <w:t>完成日常考</w:t>
      </w:r>
      <w:r>
        <w:rPr>
          <w:rFonts w:hint="eastAsia" w:ascii="仿宋_GB2312" w:hAnsi="仿宋_GB2312" w:eastAsia="仿宋_GB2312" w:cs="仿宋_GB2312"/>
          <w:b w:val="0"/>
          <w:bCs w:val="0"/>
          <w:sz w:val="32"/>
          <w:szCs w:val="32"/>
        </w:rPr>
        <w:t>核</w:t>
      </w:r>
      <w:r>
        <w:rPr>
          <w:rFonts w:hint="eastAsia" w:ascii="仿宋_GB2312" w:hAnsi="仿宋_GB2312" w:eastAsia="仿宋_GB2312" w:cs="仿宋_GB2312"/>
          <w:b w:val="0"/>
          <w:bCs w:val="0"/>
          <w:sz w:val="32"/>
          <w:szCs w:val="32"/>
          <w:lang w:val="en-US" w:eastAsia="zh-CN"/>
        </w:rPr>
        <w:t>144</w:t>
      </w:r>
      <w:r>
        <w:rPr>
          <w:rFonts w:hint="eastAsia" w:ascii="仿宋_GB2312" w:hAnsi="仿宋_GB2312" w:eastAsia="仿宋_GB2312" w:cs="仿宋_GB2312"/>
          <w:b w:val="0"/>
          <w:bCs w:val="0"/>
          <w:sz w:val="32"/>
          <w:szCs w:val="32"/>
        </w:rPr>
        <w:t>次，发现问题</w:t>
      </w:r>
      <w:r>
        <w:rPr>
          <w:rFonts w:hint="eastAsia" w:ascii="仿宋_GB2312" w:hAnsi="仿宋_GB2312" w:eastAsia="仿宋_GB2312" w:cs="仿宋_GB2312"/>
          <w:b w:val="0"/>
          <w:bCs w:val="0"/>
          <w:sz w:val="32"/>
          <w:szCs w:val="32"/>
          <w:lang w:val="en-US" w:eastAsia="zh-CN"/>
        </w:rPr>
        <w:t>1800</w:t>
      </w:r>
      <w:r>
        <w:rPr>
          <w:rFonts w:hint="eastAsia" w:ascii="仿宋_GB2312" w:hAnsi="仿宋_GB2312" w:eastAsia="仿宋_GB2312" w:cs="仿宋_GB2312"/>
          <w:b w:val="0"/>
          <w:bCs w:val="0"/>
          <w:sz w:val="32"/>
          <w:szCs w:val="32"/>
        </w:rPr>
        <w:t>余个</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夯实技术支撑，确保系统稳定运行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系统运维保障有力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完</w:t>
      </w:r>
      <w:r>
        <w:rPr>
          <w:rFonts w:hint="eastAsia" w:ascii="仿宋_GB2312" w:hAnsi="仿宋_GB2312" w:eastAsia="仿宋_GB2312" w:cs="仿宋_GB2312"/>
          <w:b w:val="0"/>
          <w:bCs w:val="0"/>
          <w:sz w:val="32"/>
          <w:szCs w:val="32"/>
        </w:rPr>
        <w:t>成系统日常</w:t>
      </w:r>
      <w:r>
        <w:rPr>
          <w:rFonts w:hint="eastAsia" w:ascii="仿宋_GB2312" w:hAnsi="仿宋_GB2312" w:eastAsia="仿宋_GB2312" w:cs="仿宋_GB2312"/>
          <w:b w:val="0"/>
          <w:bCs w:val="0"/>
          <w:sz w:val="32"/>
          <w:szCs w:val="32"/>
          <w:lang w:val="en-US" w:eastAsia="zh-CN"/>
        </w:rPr>
        <w:t>检测</w:t>
      </w:r>
      <w:r>
        <w:rPr>
          <w:rFonts w:hint="eastAsia" w:ascii="仿宋_GB2312" w:hAnsi="仿宋_GB2312" w:eastAsia="仿宋_GB2312" w:cs="仿宋_GB2312"/>
          <w:b w:val="0"/>
          <w:bCs w:val="0"/>
          <w:sz w:val="32"/>
          <w:szCs w:val="32"/>
        </w:rPr>
        <w:t>610</w:t>
      </w:r>
      <w:r>
        <w:rPr>
          <w:rFonts w:hint="eastAsia" w:ascii="仿宋_GB2312" w:hAnsi="仿宋_GB2312" w:eastAsia="仿宋_GB2312" w:cs="仿宋_GB2312"/>
          <w:b w:val="0"/>
          <w:bCs w:val="0"/>
          <w:sz w:val="32"/>
          <w:szCs w:val="32"/>
          <w:lang w:val="en-US" w:eastAsia="zh-CN"/>
        </w:rPr>
        <w:t>余</w:t>
      </w:r>
      <w:r>
        <w:rPr>
          <w:rFonts w:hint="eastAsia" w:ascii="仿宋_GB2312" w:hAnsi="仿宋_GB2312" w:eastAsia="仿宋_GB2312" w:cs="仿宋_GB2312"/>
          <w:b w:val="0"/>
          <w:bCs w:val="0"/>
          <w:sz w:val="32"/>
          <w:szCs w:val="32"/>
        </w:rPr>
        <w:t>次，处理各类故障</w:t>
      </w:r>
      <w:r>
        <w:rPr>
          <w:rFonts w:hint="eastAsia" w:ascii="仿宋_GB2312" w:hAnsi="仿宋_GB2312" w:eastAsia="仿宋_GB2312" w:cs="仿宋_GB2312"/>
          <w:b w:val="0"/>
          <w:bCs w:val="0"/>
          <w:sz w:val="32"/>
          <w:szCs w:val="32"/>
          <w:lang w:val="en-US" w:eastAsia="zh-CN"/>
        </w:rPr>
        <w:t>106</w:t>
      </w:r>
      <w:r>
        <w:rPr>
          <w:rFonts w:hint="eastAsia" w:ascii="仿宋_GB2312" w:hAnsi="仿宋_GB2312" w:eastAsia="仿宋_GB2312" w:cs="仿宋_GB2312"/>
          <w:b w:val="0"/>
          <w:bCs w:val="0"/>
          <w:sz w:val="32"/>
          <w:szCs w:val="32"/>
        </w:rPr>
        <w:t>起，</w:t>
      </w:r>
      <w:r>
        <w:rPr>
          <w:rFonts w:hint="eastAsia" w:ascii="仿宋_GB2312" w:hAnsi="仿宋_GB2312" w:eastAsia="仿宋_GB2312" w:cs="仿宋_GB2312"/>
          <w:b w:val="0"/>
          <w:bCs w:val="0"/>
          <w:sz w:val="32"/>
          <w:szCs w:val="32"/>
          <w:lang w:val="en-US" w:eastAsia="zh-CN"/>
        </w:rPr>
        <w:t>完成会务保障100余次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优化系统性能，服务器升级扩容，提高响应速度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处理能力。</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rPr>
        <w:t>安全生产常抓不懈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组织消防安全培训演练</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次，参与</w:t>
      </w:r>
      <w:r>
        <w:rPr>
          <w:rFonts w:hint="eastAsia" w:ascii="仿宋_GB2312" w:hAnsi="仿宋_GB2312" w:eastAsia="仿宋_GB2312" w:cs="仿宋_GB2312"/>
          <w:b w:val="0"/>
          <w:bCs w:val="0"/>
          <w:sz w:val="32"/>
          <w:szCs w:val="32"/>
          <w:lang w:val="en-US" w:eastAsia="zh-CN"/>
        </w:rPr>
        <w:t>60余</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val="en-US" w:eastAsia="zh-CN"/>
        </w:rPr>
        <w:t>四是</w:t>
      </w:r>
      <w:r>
        <w:rPr>
          <w:rFonts w:hint="eastAsia" w:ascii="仿宋_GB2312" w:hAnsi="仿宋_GB2312" w:eastAsia="仿宋_GB2312" w:cs="仿宋_GB2312"/>
          <w:b w:val="0"/>
          <w:bCs w:val="0"/>
          <w:sz w:val="32"/>
          <w:szCs w:val="32"/>
        </w:rPr>
        <w:t>加强网络安全防护，</w:t>
      </w:r>
      <w:r>
        <w:rPr>
          <w:rFonts w:hint="eastAsia" w:ascii="仿宋_GB2312" w:hAnsi="仿宋_GB2312" w:eastAsia="仿宋_GB2312" w:cs="仿宋_GB2312"/>
          <w:b w:val="0"/>
          <w:bCs w:val="0"/>
          <w:sz w:val="32"/>
          <w:szCs w:val="32"/>
          <w:lang w:val="en-US" w:eastAsia="zh-CN"/>
        </w:rPr>
        <w:t>协助市城管局开展网络安全指导和监督工作，中心</w:t>
      </w:r>
      <w:r>
        <w:rPr>
          <w:rFonts w:hint="eastAsia" w:ascii="仿宋_GB2312" w:hAnsi="仿宋_GB2312" w:eastAsia="仿宋_GB2312" w:cs="仿宋_GB2312"/>
          <w:b w:val="0"/>
          <w:bCs w:val="0"/>
          <w:sz w:val="32"/>
          <w:szCs w:val="32"/>
        </w:rPr>
        <w:t>系统安装防火墙、入侵检测系统等安全设备</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畅通</w:t>
      </w:r>
      <w:r>
        <w:rPr>
          <w:rFonts w:hint="eastAsia" w:ascii="仿宋_GB2312" w:hAnsi="仿宋_GB2312" w:eastAsia="仿宋_GB2312" w:cs="仿宋_GB2312"/>
          <w:b w:val="0"/>
          <w:bCs w:val="0"/>
          <w:sz w:val="32"/>
          <w:szCs w:val="32"/>
          <w:lang w:val="en-US" w:eastAsia="zh-CN"/>
        </w:rPr>
        <w:t>受理</w:t>
      </w:r>
      <w:r>
        <w:rPr>
          <w:rFonts w:hint="eastAsia" w:ascii="仿宋_GB2312" w:hAnsi="仿宋_GB2312" w:eastAsia="仿宋_GB2312" w:cs="仿宋_GB2312"/>
          <w:b w:val="0"/>
          <w:bCs w:val="0"/>
          <w:sz w:val="32"/>
          <w:szCs w:val="32"/>
        </w:rPr>
        <w:t>渠道，提升服务水平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投诉受理及时高效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b w:val="0"/>
          <w:bCs w:val="0"/>
          <w:sz w:val="32"/>
          <w:szCs w:val="32"/>
        </w:rPr>
        <w:t>共处置27</w:t>
      </w:r>
      <w:r>
        <w:rPr>
          <w:rFonts w:hint="eastAsia" w:ascii="仿宋_GB2312" w:hAnsi="仿宋_GB2312" w:eastAsia="仿宋_GB2312" w:cs="仿宋_GB2312"/>
          <w:b w:val="0"/>
          <w:bCs w:val="0"/>
          <w:sz w:val="32"/>
          <w:szCs w:val="32"/>
          <w:lang w:val="en-US" w:eastAsia="zh-CN"/>
        </w:rPr>
        <w:t>万余</w:t>
      </w:r>
      <w:r>
        <w:rPr>
          <w:rFonts w:hint="eastAsia" w:ascii="仿宋_GB2312" w:hAnsi="仿宋_GB2312" w:eastAsia="仿宋_GB2312" w:cs="仿宋_GB2312"/>
          <w:b w:val="0"/>
          <w:bCs w:val="0"/>
          <w:sz w:val="32"/>
          <w:szCs w:val="32"/>
        </w:rPr>
        <w:t>件，处置率80.29%；12345热线转办4115件，办结率95.3%。</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网站管理规范有序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全年访问量达到</w:t>
      </w:r>
      <w:r>
        <w:rPr>
          <w:rFonts w:hint="eastAsia" w:ascii="仿宋_GB2312" w:hAnsi="仿宋_GB2312" w:eastAsia="仿宋_GB2312" w:cs="仿宋_GB2312"/>
          <w:b w:val="0"/>
          <w:bCs w:val="0"/>
          <w:sz w:val="32"/>
          <w:szCs w:val="32"/>
          <w:lang w:val="en-US" w:eastAsia="zh-CN"/>
        </w:rPr>
        <w:t>73万余次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微信公众号新增关注370余人，发表276篇新闻报道，阅读45390次，</w:t>
      </w:r>
      <w:r>
        <w:rPr>
          <w:rFonts w:hint="eastAsia" w:ascii="仿宋_GB2312" w:hAnsi="仿宋_GB2312" w:eastAsia="仿宋_GB2312" w:cs="仿宋_GB2312"/>
          <w:b w:val="0"/>
          <w:bCs w:val="0"/>
          <w:sz w:val="32"/>
          <w:szCs w:val="32"/>
        </w:rPr>
        <w:t>未出现负面舆情。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lang w:val="en-US" w:eastAsia="zh-CN"/>
        </w:rPr>
        <w:t>4、推动重点工作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强化前进动力。</w:t>
      </w:r>
      <w:r>
        <w:rPr>
          <w:rFonts w:hint="eastAsia" w:ascii="仿宋_GB2312" w:hAnsi="仿宋_GB2312" w:eastAsia="仿宋_GB2312" w:cs="仿宋_GB2312"/>
          <w:sz w:val="32"/>
          <w:szCs w:val="32"/>
          <w:lang w:val="en-US" w:eastAsia="zh-CN"/>
        </w:rPr>
        <w:t>一是城市内涝防治工作，做好了24小时值班值守，内涝期间守在电话前，睡在视频监控前。进一步加强视频监控覆盖范围，实现了对中心城区36处关键点位299个视频监控的集中管理。二是重点项目推进，</w:t>
      </w:r>
      <w:r>
        <w:rPr>
          <w:rFonts w:hint="eastAsia" w:ascii="仿宋_GB2312" w:hAnsi="仿宋_GB2312" w:eastAsia="仿宋_GB2312" w:cs="仿宋_GB2312"/>
          <w:i w:val="0"/>
          <w:caps w:val="0"/>
          <w:color w:val="000000"/>
          <w:spacing w:val="0"/>
          <w:kern w:val="0"/>
          <w:sz w:val="32"/>
          <w:szCs w:val="32"/>
          <w:shd w:val="clear" w:fill="FFFFFF"/>
          <w:lang w:val="en-US" w:eastAsia="zh-CN" w:bidi="ar"/>
        </w:rPr>
        <w:t>城市运行管理服务平台完成技术方案设计和项目公开招标。城市生命线安全工作完成对城陵矶新港区燃气、自来水管网等调研工作和可研报告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已落实省级财政补贴资金，正加快推动项目建设。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5、强化队伍建设</w:t>
      </w:r>
      <w:r>
        <w:rPr>
          <w:rFonts w:hint="eastAsia" w:ascii="仿宋_GB2312" w:hAnsi="仿宋_GB2312" w:eastAsia="仿宋_GB2312" w:cs="仿宋_GB2312"/>
          <w:b w:val="0"/>
          <w:bCs w:val="0"/>
          <w:sz w:val="32"/>
          <w:szCs w:val="32"/>
        </w:rPr>
        <w:t>，增强职工凝聚力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一是成立两个专班，有序推进项目建设和考评融合相关工作，强化责任意识，确保工作按时、高质量完成。二是</w:t>
      </w:r>
      <w:r>
        <w:rPr>
          <w:rFonts w:hint="eastAsia" w:ascii="仿宋_GB2312" w:hAnsi="仿宋_GB2312" w:eastAsia="仿宋_GB2312" w:cs="仿宋_GB2312"/>
          <w:b w:val="0"/>
          <w:bCs w:val="0"/>
          <w:sz w:val="32"/>
          <w:szCs w:val="32"/>
        </w:rPr>
        <w:t>丰富职工文化生活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增强职工的身体素质和团队协作精神</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rPr>
        <w:t>积极开展职工权益保障工作，慰问困难职工</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人次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highlight w:val="none"/>
          <w:lang w:val="en-US" w:eastAsia="zh-CN"/>
        </w:rPr>
        <w:t>爱心募捐活动2次，募集善款1万余元。</w:t>
      </w:r>
    </w:p>
    <w:p>
      <w:pPr>
        <w:pStyle w:val="6"/>
        <w:keepNext w:val="0"/>
        <w:keepLines w:val="0"/>
        <w:pageBreakBefore w:val="0"/>
        <w:wordWrap/>
        <w:overflowPunct/>
        <w:topLinePunct w:val="0"/>
        <w:bidi w:val="0"/>
        <w:spacing w:line="600" w:lineRule="exact"/>
        <w:ind w:left="0" w:leftChars="0" w:firstLine="642"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auto"/>
          <w:sz w:val="32"/>
          <w:szCs w:val="32"/>
          <w:u w:val="none"/>
          <w:shd w:val="clear" w:color="auto" w:fill="FFFFFF"/>
        </w:rPr>
        <w:t>评价结论</w:t>
      </w:r>
      <w:r>
        <w:rPr>
          <w:rFonts w:hint="eastAsia" w:ascii="仿宋_GB2312" w:hAnsi="仿宋_GB2312" w:eastAsia="仿宋_GB2312" w:cs="仿宋_GB2312"/>
          <w:b/>
          <w:bCs/>
          <w:color w:val="auto"/>
          <w:sz w:val="32"/>
          <w:szCs w:val="32"/>
          <w:u w:val="none"/>
          <w:shd w:val="clear" w:color="auto" w:fill="FFFFFF"/>
          <w:lang w:eastAsia="zh-CN"/>
        </w:rPr>
        <w:t>：</w:t>
      </w:r>
    </w:p>
    <w:p>
      <w:pPr>
        <w:pStyle w:val="6"/>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u w:val="none"/>
          <w:shd w:val="clear" w:color="auto" w:fill="FFFFFF"/>
        </w:rPr>
        <w:t>评价小组</w:t>
      </w:r>
      <w:r>
        <w:rPr>
          <w:rFonts w:hint="eastAsia" w:ascii="仿宋_GB2312" w:hAnsi="仿宋_GB2312" w:eastAsia="仿宋_GB2312" w:cs="仿宋_GB2312"/>
          <w:color w:val="333333"/>
          <w:sz w:val="32"/>
          <w:szCs w:val="32"/>
          <w:u w:val="none"/>
          <w:shd w:val="clear" w:color="auto" w:fill="FFFFFF"/>
          <w:lang w:val="en-US" w:eastAsia="zh-CN"/>
        </w:rPr>
        <w:t>对</w:t>
      </w:r>
      <w:r>
        <w:rPr>
          <w:rFonts w:hint="eastAsia" w:ascii="仿宋_GB2312" w:hAnsi="仿宋_GB2312" w:eastAsia="仿宋_GB2312" w:cs="仿宋_GB2312"/>
          <w:color w:val="000000"/>
          <w:sz w:val="32"/>
          <w:szCs w:val="32"/>
        </w:rPr>
        <w:t>岳阳市智慧城管指挥中心</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sz w:val="32"/>
          <w:szCs w:val="32"/>
          <w:lang w:val="en-US" w:eastAsia="zh-CN"/>
        </w:rPr>
        <w:t>资金支出情况</w:t>
      </w:r>
      <w:r>
        <w:rPr>
          <w:rFonts w:hint="eastAsia" w:ascii="仿宋_GB2312" w:hAnsi="仿宋_GB2312" w:eastAsia="仿宋_GB2312" w:cs="仿宋_GB2312"/>
          <w:color w:val="333333"/>
          <w:sz w:val="32"/>
          <w:szCs w:val="32"/>
          <w:u w:val="none"/>
          <w:shd w:val="clear" w:color="auto" w:fill="FFFFFF"/>
          <w:lang w:val="en-US" w:eastAsia="zh-CN"/>
        </w:rPr>
        <w:t>进行了</w:t>
      </w:r>
      <w:r>
        <w:rPr>
          <w:rFonts w:hint="eastAsia" w:ascii="仿宋_GB2312" w:hAnsi="仿宋_GB2312" w:eastAsia="仿宋_GB2312" w:cs="仿宋_GB2312"/>
          <w:color w:val="333333"/>
          <w:sz w:val="32"/>
          <w:szCs w:val="32"/>
          <w:u w:val="none"/>
          <w:shd w:val="clear" w:color="auto" w:fill="FFFFFF"/>
        </w:rPr>
        <w:t>定量和定性分析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lang w:val="en-US" w:eastAsia="zh-CN"/>
        </w:rPr>
        <w:t>单位整体</w:t>
      </w:r>
      <w:r>
        <w:rPr>
          <w:rFonts w:hint="eastAsia" w:ascii="仿宋_GB2312" w:hAnsi="仿宋_GB2312" w:eastAsia="仿宋_GB2312" w:cs="仿宋_GB2312"/>
          <w:color w:val="333333"/>
          <w:sz w:val="32"/>
          <w:szCs w:val="32"/>
          <w:shd w:val="clear" w:color="auto" w:fill="FFFFFF"/>
        </w:rPr>
        <w:t>绩效</w:t>
      </w:r>
      <w:r>
        <w:rPr>
          <w:rFonts w:hint="eastAsia" w:ascii="仿宋_GB2312" w:hAnsi="仿宋_GB2312" w:eastAsia="仿宋_GB2312" w:cs="仿宋_GB2312"/>
          <w:color w:val="333333"/>
          <w:sz w:val="32"/>
          <w:szCs w:val="32"/>
          <w:shd w:val="clear" w:color="auto" w:fill="FFFFFF"/>
          <w:lang w:val="en-US" w:eastAsia="zh-CN"/>
        </w:rPr>
        <w:t>评价情况如下：</w:t>
      </w:r>
      <w:r>
        <w:rPr>
          <w:rFonts w:hint="eastAsia" w:ascii="仿宋_GB2312" w:hAnsi="仿宋_GB2312" w:eastAsia="仿宋_GB2312" w:cs="仿宋_GB2312"/>
          <w:sz w:val="32"/>
          <w:szCs w:val="32"/>
          <w:lang w:val="en-US" w:eastAsia="zh-CN"/>
        </w:rPr>
        <w:t>预算执行率分项总分10分，评价得分9.39分；绩效目标-产出指标分项总分50分，评价得分48.5分；效益指标分项总分30分，评价得分29分；满意度指标10分，评价得分10分，</w:t>
      </w:r>
      <w:r>
        <w:rPr>
          <w:rFonts w:hint="eastAsia" w:ascii="仿宋_GB2312" w:hAnsi="仿宋_GB2312" w:eastAsia="仿宋_GB2312" w:cs="仿宋_GB2312"/>
          <w:color w:val="333333"/>
          <w:sz w:val="32"/>
          <w:szCs w:val="32"/>
          <w:shd w:val="clear" w:color="auto" w:fill="FFFFFF"/>
        </w:rPr>
        <w:t>绩效评价最后得分为</w:t>
      </w:r>
      <w:r>
        <w:rPr>
          <w:rFonts w:hint="eastAsia" w:ascii="仿宋_GB2312" w:hAnsi="仿宋_GB2312" w:eastAsia="仿宋_GB2312" w:cs="仿宋_GB2312"/>
          <w:color w:val="333333"/>
          <w:sz w:val="32"/>
          <w:szCs w:val="32"/>
          <w:shd w:val="clear" w:color="auto" w:fill="FFFFFF"/>
          <w:lang w:val="en-US" w:eastAsia="zh-CN"/>
        </w:rPr>
        <w:t>96.89分（具体评分明细见附件2）。</w:t>
      </w:r>
    </w:p>
    <w:p>
      <w:pPr>
        <w:pStyle w:val="6"/>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333333"/>
          <w:sz w:val="32"/>
          <w:szCs w:val="32"/>
          <w:shd w:val="clear" w:color="auto" w:fill="FFFFFF"/>
        </w:rPr>
        <w:t>从绩效评价总体情况来看，</w:t>
      </w:r>
      <w:r>
        <w:rPr>
          <w:rFonts w:hint="eastAsia" w:ascii="仿宋_GB2312" w:hAnsi="仿宋_GB2312" w:eastAsia="仿宋_GB2312" w:cs="仿宋_GB2312"/>
          <w:color w:val="333333"/>
          <w:sz w:val="32"/>
          <w:szCs w:val="32"/>
          <w:shd w:val="clear" w:color="auto" w:fill="FFFFFF"/>
          <w:lang w:val="en-US" w:eastAsia="zh-CN"/>
        </w:rPr>
        <w:t>单位</w:t>
      </w:r>
      <w:r>
        <w:rPr>
          <w:rFonts w:hint="eastAsia" w:ascii="仿宋_GB2312" w:hAnsi="仿宋_GB2312" w:eastAsia="仿宋_GB2312" w:cs="仿宋_GB2312"/>
          <w:color w:val="333333"/>
          <w:sz w:val="32"/>
          <w:szCs w:val="32"/>
          <w:shd w:val="clear" w:color="auto" w:fill="FFFFFF"/>
          <w:lang w:eastAsia="zh-CN"/>
        </w:rPr>
        <w:t>预算</w:t>
      </w:r>
      <w:r>
        <w:rPr>
          <w:rFonts w:hint="eastAsia" w:ascii="仿宋_GB2312" w:hAnsi="仿宋_GB2312" w:eastAsia="仿宋_GB2312" w:cs="仿宋_GB2312"/>
          <w:color w:val="333333"/>
          <w:sz w:val="32"/>
          <w:szCs w:val="32"/>
          <w:shd w:val="clear" w:color="auto" w:fill="FFFFFF"/>
        </w:rPr>
        <w:t>支出规范，</w:t>
      </w:r>
      <w:r>
        <w:rPr>
          <w:rFonts w:hint="eastAsia" w:ascii="仿宋_GB2312" w:hAnsi="仿宋_GB2312" w:eastAsia="仿宋_GB2312" w:cs="仿宋_GB2312"/>
          <w:color w:val="333333"/>
          <w:sz w:val="32"/>
          <w:szCs w:val="32"/>
          <w:shd w:val="clear" w:color="auto" w:fill="FFFFFF"/>
          <w:lang w:eastAsia="zh-CN"/>
        </w:rPr>
        <w:t>预算执行率高，资金支出效益较好。</w:t>
      </w:r>
      <w:r>
        <w:rPr>
          <w:rFonts w:hint="eastAsia" w:ascii="仿宋_GB2312" w:hAnsi="仿宋_GB2312" w:eastAsia="仿宋_GB2312" w:cs="仿宋_GB2312"/>
          <w:color w:val="auto"/>
          <w:sz w:val="32"/>
          <w:szCs w:val="32"/>
          <w:shd w:val="clear" w:color="auto" w:fill="FFFFFF"/>
          <w:lang w:val="en-US" w:eastAsia="zh-CN"/>
        </w:rPr>
        <w:t>智慧城管信息平台的正常运行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日常考核工作的正常开展，</w:t>
      </w:r>
      <w:r>
        <w:rPr>
          <w:rFonts w:hint="eastAsia" w:ascii="仿宋_GB2312" w:hAnsi="仿宋_GB2312" w:eastAsia="仿宋_GB2312" w:cs="仿宋_GB2312"/>
          <w:color w:val="auto"/>
          <w:sz w:val="32"/>
          <w:szCs w:val="32"/>
          <w:lang w:val="en-US" w:eastAsia="zh-CN"/>
        </w:rPr>
        <w:t>为城市管理各相关单位提供了耳目和抓手作用，大大提升了城市管理工作效率，对</w:t>
      </w:r>
      <w:r>
        <w:rPr>
          <w:rFonts w:hint="eastAsia" w:ascii="仿宋_GB2312" w:hAnsi="仿宋_GB2312" w:eastAsia="仿宋_GB2312" w:cs="仿宋_GB2312"/>
          <w:color w:val="auto"/>
          <w:sz w:val="32"/>
          <w:szCs w:val="32"/>
          <w:shd w:val="clear" w:color="auto" w:fill="FFFFFF"/>
          <w:lang w:val="en-US" w:eastAsia="zh-CN"/>
        </w:rPr>
        <w:t>城市管理</w:t>
      </w:r>
      <w:r>
        <w:rPr>
          <w:rFonts w:hint="eastAsia" w:ascii="仿宋_GB2312" w:hAnsi="仿宋_GB2312" w:eastAsia="仿宋_GB2312" w:cs="仿宋_GB2312"/>
          <w:color w:val="auto"/>
          <w:sz w:val="32"/>
          <w:szCs w:val="32"/>
          <w:shd w:val="clear" w:color="auto" w:fill="FFFFFF"/>
        </w:rPr>
        <w:t>事业发展</w:t>
      </w:r>
      <w:r>
        <w:rPr>
          <w:rFonts w:hint="eastAsia" w:ascii="仿宋_GB2312" w:hAnsi="仿宋_GB2312" w:eastAsia="仿宋_GB2312" w:cs="仿宋_GB2312"/>
          <w:color w:val="auto"/>
          <w:sz w:val="32"/>
          <w:szCs w:val="32"/>
          <w:shd w:val="clear" w:color="auto" w:fill="FFFFFF"/>
          <w:lang w:val="en-US" w:eastAsia="zh-CN"/>
        </w:rPr>
        <w:t>起到了积极作用。城市公共服务质量和服务水平不断提升，增加了市民的获得感和幸福感，得到了各级领导和市民的普遍赞誉</w:t>
      </w:r>
      <w:r>
        <w:rPr>
          <w:rFonts w:hint="eastAsia" w:ascii="仿宋_GB2312" w:hAnsi="仿宋_GB2312" w:eastAsia="仿宋_GB2312" w:cs="仿宋_GB2312"/>
          <w:color w:val="auto"/>
          <w:sz w:val="32"/>
          <w:szCs w:val="32"/>
          <w:shd w:val="clear" w:color="auto" w:fill="FFFFFF"/>
        </w:rPr>
        <w:t>。</w:t>
      </w:r>
    </w:p>
    <w:p>
      <w:pPr>
        <w:pStyle w:val="13"/>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olor w:val="000000"/>
          <w:sz w:val="32"/>
          <w:szCs w:val="32"/>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一</w:t>
      </w:r>
      <w:r>
        <w:rPr>
          <w:rFonts w:hint="eastAsia" w:ascii="仿宋_GB2312" w:hAnsi="楷体" w:eastAsia="仿宋_GB2312"/>
          <w:sz w:val="32"/>
          <w:szCs w:val="32"/>
        </w:rPr>
        <w:t>）</w:t>
      </w:r>
      <w:r>
        <w:rPr>
          <w:rFonts w:hint="eastAsia" w:ascii="仿宋_GB2312" w:eastAsia="仿宋_GB2312"/>
          <w:sz w:val="32"/>
          <w:szCs w:val="32"/>
        </w:rPr>
        <w:t>随着城市的</w:t>
      </w:r>
      <w:r>
        <w:rPr>
          <w:rFonts w:hint="eastAsia" w:ascii="仿宋_GB2312" w:eastAsia="仿宋_GB2312"/>
          <w:sz w:val="32"/>
          <w:szCs w:val="32"/>
          <w:lang w:eastAsia="zh-CN"/>
        </w:rPr>
        <w:t>不断</w:t>
      </w:r>
      <w:r>
        <w:rPr>
          <w:rFonts w:hint="eastAsia" w:ascii="仿宋_GB2312" w:eastAsia="仿宋_GB2312"/>
          <w:sz w:val="32"/>
          <w:szCs w:val="32"/>
        </w:rPr>
        <w:t>发展，信息采集的</w:t>
      </w:r>
      <w:r>
        <w:rPr>
          <w:rFonts w:hint="eastAsia" w:ascii="仿宋_GB2312" w:eastAsia="仿宋_GB2312"/>
          <w:sz w:val="32"/>
          <w:szCs w:val="32"/>
          <w:lang w:eastAsia="zh-CN"/>
        </w:rPr>
        <w:t>覆盖</w:t>
      </w:r>
      <w:r>
        <w:rPr>
          <w:rFonts w:hint="eastAsia" w:ascii="仿宋_GB2312" w:eastAsia="仿宋_GB2312"/>
          <w:sz w:val="32"/>
          <w:szCs w:val="32"/>
        </w:rPr>
        <w:t>面积越来越大，事部件也越来越多，信息采集员的负担也迅速增加。另外，人工工资和物价上涨，而专项经费未增加，因为待遇低任务重，导致采集员流动性大，从而影响信息采集质量。</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软件、数据库及设备维护经费</w:t>
      </w:r>
      <w:r>
        <w:rPr>
          <w:rFonts w:hint="eastAsia" w:ascii="仿宋_GB2312" w:hAnsi="仿宋_GB2312" w:eastAsia="仿宋_GB2312" w:cs="仿宋_GB2312"/>
          <w:sz w:val="32"/>
          <w:szCs w:val="32"/>
          <w:lang w:val="en-US" w:eastAsia="zh-CN"/>
        </w:rPr>
        <w:t>项目预算执行率有待进一步提高，</w:t>
      </w:r>
      <w:r>
        <w:rPr>
          <w:rFonts w:hint="eastAsia" w:ascii="仿宋_GB2312" w:hAnsi="仿宋_GB2312" w:eastAsia="仿宋_GB2312" w:cs="仿宋_GB2312"/>
          <w:color w:val="auto"/>
          <w:sz w:val="32"/>
          <w:szCs w:val="32"/>
          <w:lang w:val="en-US" w:eastAsia="zh-CN"/>
        </w:rPr>
        <w:t>主要原因为</w:t>
      </w:r>
      <w:r>
        <w:rPr>
          <w:rFonts w:hint="eastAsia" w:ascii="仿宋_GB2312" w:hAnsi="仿宋_GB2312" w:eastAsia="仿宋_GB2312" w:cs="仿宋_GB2312"/>
          <w:sz w:val="32"/>
          <w:szCs w:val="32"/>
          <w:lang w:val="en-US" w:eastAsia="zh-CN"/>
        </w:rPr>
        <w:t>项目合同跨年，合同到期后未及时办理采购手续，导致资金未及时支付。</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4"/>
        <w:keepNext w:val="0"/>
        <w:keepLines w:val="0"/>
        <w:pageBreakBefore w:val="0"/>
        <w:numPr>
          <w:ilvl w:val="0"/>
          <w:numId w:val="0"/>
        </w:numPr>
        <w:wordWrap/>
        <w:overflowPunct/>
        <w:topLinePunct w:val="0"/>
        <w:bidi w:val="0"/>
        <w:spacing w:line="600" w:lineRule="exact"/>
        <w:ind w:firstLine="640" w:firstLineChars="200"/>
        <w:rPr>
          <w:rFonts w:hint="default"/>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一）进一步优化信息采集方式，提升采集工作效率，迅速、准确、高效收集各类城市管理信息，缓解信息采集压力，降低项目实施成本。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（二）加强单位内部部门间沟通，及时办理项目采购相关手续。合理预测项目实施进度，根据进度及时申请项目资金，提高资金支付效率。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，以及</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将作为完善本单位相关制度，改进资金管理的重要依据，同时也将作为单位内部工作总结的参考依据。我单位的预算绩效目标、预算、决算及绩效评价均按相关规定及时在市城管局门户网站进行了公开，</w:t>
      </w:r>
      <w:r>
        <w:rPr>
          <w:rFonts w:hint="eastAsia" w:ascii="仿宋_GB2312" w:hAnsi="仿宋_GB2312" w:eastAsia="仿宋_GB2312" w:cs="仿宋_GB2312"/>
          <w:kern w:val="0"/>
          <w:sz w:val="32"/>
          <w:szCs w:val="32"/>
        </w:rPr>
        <w:t>公开信息基础数据信息和会计信息资料准确、真实、完整。</w:t>
      </w:r>
    </w:p>
    <w:p>
      <w:pPr>
        <w:pStyle w:val="6"/>
        <w:keepNext w:val="0"/>
        <w:keepLines w:val="0"/>
        <w:pageBreakBefore w:val="0"/>
        <w:wordWrap/>
        <w:overflowPunct/>
        <w:topLinePunct w:val="0"/>
        <w:bidi w:val="0"/>
        <w:spacing w:line="600" w:lineRule="exact"/>
        <w:ind w:left="0" w:leftChars="0" w:firstLine="0" w:firstLineChars="0"/>
        <w:rPr>
          <w:rFonts w:hint="default"/>
          <w:sz w:val="32"/>
          <w:szCs w:val="32"/>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pStyle w:val="6"/>
        <w:rPr>
          <w:rFonts w:hint="eastAsia" w:ascii="仿宋_GB2312" w:hAnsi="仿宋_GB2312" w:eastAsia="仿宋_GB2312" w:cs="仿宋_GB2312"/>
          <w:sz w:val="32"/>
          <w:szCs w:val="32"/>
        </w:rPr>
      </w:pPr>
    </w:p>
    <w:p>
      <w:pPr>
        <w:rPr>
          <w:rFonts w:hint="eastAsia"/>
        </w:rPr>
      </w:pP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岳阳市智慧城管指挥中心</w:t>
      </w:r>
    </w:p>
    <w:p>
      <w:pPr>
        <w:pStyle w:val="4"/>
        <w:rPr>
          <w:rFonts w:hint="default" w:eastAsia="仿宋_GB2312"/>
          <w:lang w:val="en-US" w:eastAsia="zh-CN"/>
        </w:rPr>
      </w:pPr>
      <w:r>
        <w:rPr>
          <w:rFonts w:hint="eastAsia" w:ascii="仿宋_GB2312" w:hAnsi="仿宋_GB2312" w:eastAsia="仿宋_GB2312" w:cs="仿宋_GB2312"/>
          <w:color w:val="000000"/>
          <w:sz w:val="32"/>
          <w:szCs w:val="32"/>
          <w:lang w:val="en-US" w:eastAsia="zh-CN"/>
        </w:rPr>
        <w:t xml:space="preserve">                                 2025年6月23日</w:t>
      </w:r>
    </w:p>
    <w:p>
      <w:pPr>
        <w:pStyle w:val="4"/>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p>
      <w:pPr>
        <w:pStyle w:val="4"/>
        <w:rPr>
          <w:rFonts w:hint="eastAsia"/>
        </w:rPr>
      </w:pPr>
    </w:p>
    <w:tbl>
      <w:tblPr>
        <w:tblStyle w:val="10"/>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499"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52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2</w:t>
            </w: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88.89</w:t>
            </w:r>
            <w:r>
              <w:rPr>
                <w:rFonts w:hint="default" w:ascii="仿宋_GB2312" w:hAnsi="仿宋_GB2312" w:eastAsia="仿宋_GB2312" w:cs="仿宋_GB2312"/>
                <w:sz w:val="20"/>
                <w:szCs w:val="20"/>
                <w:highlight w:val="none"/>
                <w:lang w:val="en"/>
              </w:rPr>
              <w:t>%</w:t>
            </w:r>
          </w:p>
        </w:tc>
      </w:tr>
      <w:tr>
        <w:tblPrEx>
          <w:tblCellMar>
            <w:top w:w="0" w:type="dxa"/>
            <w:left w:w="108" w:type="dxa"/>
            <w:bottom w:w="0" w:type="dxa"/>
            <w:right w:w="108" w:type="dxa"/>
          </w:tblCellMar>
        </w:tblPrEx>
        <w:trPr>
          <w:trHeight w:val="64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48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52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4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1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883.80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831.28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764.65</w:t>
            </w:r>
          </w:p>
        </w:tc>
      </w:tr>
      <w:tr>
        <w:tblPrEx>
          <w:tblCellMar>
            <w:top w:w="0" w:type="dxa"/>
            <w:left w:w="108" w:type="dxa"/>
            <w:bottom w:w="0" w:type="dxa"/>
            <w:right w:w="108" w:type="dxa"/>
          </w:tblCellMar>
        </w:tblPrEx>
        <w:trPr>
          <w:trHeight w:val="499"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lang w:val="en-US" w:eastAsia="zh-CN"/>
              </w:rPr>
              <w:t xml:space="preserve"> 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883.80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831.28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764.65</w:t>
            </w:r>
          </w:p>
        </w:tc>
      </w:tr>
      <w:tr>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1</w:t>
            </w: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12319运营经费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32.00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31.95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31.44</w:t>
            </w:r>
          </w:p>
        </w:tc>
      </w:tr>
      <w:tr>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2</w:t>
            </w: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rPr>
              <w:t>二期通讯运营</w:t>
            </w:r>
            <w:r>
              <w:rPr>
                <w:rFonts w:hint="eastAsia" w:ascii="仿宋_GB2312" w:hAnsi="仿宋_GB2312" w:eastAsia="仿宋_GB2312" w:cs="仿宋_GB2312"/>
                <w:sz w:val="20"/>
                <w:szCs w:val="20"/>
                <w:lang w:eastAsia="zh-CN"/>
              </w:rPr>
              <w:t>租赁</w:t>
            </w:r>
            <w:r>
              <w:rPr>
                <w:rFonts w:hint="eastAsia" w:ascii="仿宋_GB2312" w:hAnsi="仿宋_GB2312" w:eastAsia="仿宋_GB2312" w:cs="仿宋_GB2312"/>
                <w:sz w:val="20"/>
                <w:szCs w:val="20"/>
              </w:rPr>
              <w:t>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sz w:val="21"/>
                <w:szCs w:val="21"/>
                <w:lang w:val="en-US" w:eastAsia="zh-CN"/>
              </w:rPr>
              <w:t>69.00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宋体" w:cs="仿宋_GB2312"/>
                <w:sz w:val="20"/>
                <w:szCs w:val="20"/>
                <w:highlight w:val="none"/>
                <w:lang w:val="en-US" w:eastAsia="zh-CN"/>
              </w:rPr>
            </w:pPr>
            <w:r>
              <w:rPr>
                <w:rFonts w:hint="eastAsia" w:ascii="仿宋_GB2312" w:hAnsi="仿宋_GB2312" w:cs="仿宋_GB2312"/>
                <w:sz w:val="20"/>
                <w:szCs w:val="20"/>
                <w:highlight w:val="none"/>
                <w:lang w:val="en-US" w:eastAsia="zh-CN"/>
              </w:rPr>
              <w:t>68.00</w:t>
            </w:r>
          </w:p>
        </w:tc>
      </w:tr>
      <w:tr>
        <w:tblPrEx>
          <w:tblCellMar>
            <w:top w:w="0" w:type="dxa"/>
            <w:left w:w="108" w:type="dxa"/>
            <w:bottom w:w="0" w:type="dxa"/>
            <w:right w:w="108" w:type="dxa"/>
          </w:tblCellMar>
        </w:tblPrEx>
        <w:trPr>
          <w:trHeight w:val="55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3</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软件、数据库及设备维护经费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90.95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eastAsia="zh-CN"/>
              </w:rPr>
              <w:t>98.44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38.92</w:t>
            </w:r>
          </w:p>
        </w:tc>
      </w:tr>
      <w:tr>
        <w:tblPrEx>
          <w:tblCellMar>
            <w:top w:w="0" w:type="dxa"/>
            <w:left w:w="108" w:type="dxa"/>
            <w:bottom w:w="0" w:type="dxa"/>
            <w:right w:w="108" w:type="dxa"/>
          </w:tblCellMar>
        </w:tblPrEx>
        <w:trPr>
          <w:trHeight w:val="48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lang w:val="en-US" w:eastAsia="zh-CN"/>
              </w:rPr>
              <w:t>4</w:t>
            </w:r>
            <w:r>
              <w:rPr>
                <w:rFonts w:hint="default" w:ascii="仿宋_GB2312" w:hAnsi="仿宋_GB2312" w:eastAsia="仿宋_GB2312" w:cs="仿宋_GB2312"/>
                <w:sz w:val="20"/>
                <w:szCs w:val="20"/>
                <w:lang w:val="en"/>
              </w:rPr>
              <w:t>)</w:t>
            </w:r>
            <w:r>
              <w:rPr>
                <w:rFonts w:hint="eastAsia" w:ascii="仿宋_GB2312" w:hAnsi="仿宋_GB2312" w:eastAsia="仿宋_GB2312" w:cs="仿宋_GB2312"/>
                <w:sz w:val="20"/>
                <w:szCs w:val="20"/>
                <w:lang w:eastAsia="zh-CN"/>
              </w:rPr>
              <w:t>设备运行及办公用电费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32.00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32.00</w:t>
            </w:r>
          </w:p>
        </w:tc>
      </w:tr>
      <w:tr>
        <w:tblPrEx>
          <w:tblCellMar>
            <w:top w:w="0" w:type="dxa"/>
            <w:left w:w="108" w:type="dxa"/>
            <w:bottom w:w="0" w:type="dxa"/>
            <w:right w:w="108" w:type="dxa"/>
          </w:tblCellMar>
        </w:tblPrEx>
        <w:trPr>
          <w:trHeight w:val="45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lang w:val="en-US" w:eastAsia="zh-CN"/>
              </w:rPr>
              <w:t>5</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一期通讯运营</w:t>
            </w:r>
            <w:r>
              <w:rPr>
                <w:rFonts w:hint="eastAsia" w:ascii="仿宋_GB2312" w:hAnsi="仿宋_GB2312" w:eastAsia="仿宋_GB2312" w:cs="仿宋_GB2312"/>
                <w:sz w:val="20"/>
                <w:szCs w:val="20"/>
                <w:lang w:eastAsia="zh-CN"/>
              </w:rPr>
              <w:t>租赁服务</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52.00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44.90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6</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年城市事件和部件采集服务</w:t>
            </w:r>
            <w:r>
              <w:rPr>
                <w:rFonts w:hint="eastAsia" w:ascii="仿宋_GB2312" w:hAnsi="仿宋_GB2312" w:eastAsia="仿宋_GB2312" w:cs="仿宋_GB2312"/>
                <w:sz w:val="20"/>
                <w:szCs w:val="20"/>
                <w:lang w:eastAsia="zh-CN"/>
              </w:rPr>
              <w:t>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lang w:val="en-US" w:eastAsia="zh-CN"/>
              </w:rPr>
              <w:t>436.19</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424.00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424.00</w:t>
            </w:r>
          </w:p>
        </w:tc>
      </w:tr>
      <w:tr>
        <w:tblPrEx>
          <w:tblCellMar>
            <w:top w:w="0" w:type="dxa"/>
            <w:left w:w="108" w:type="dxa"/>
            <w:bottom w:w="0" w:type="dxa"/>
            <w:right w:w="108" w:type="dxa"/>
          </w:tblCellMar>
        </w:tblPrEx>
        <w:trPr>
          <w:trHeight w:val="59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center"/>
              <w:textAlignment w:val="auto"/>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lang w:val="en-US" w:eastAsia="zh-CN"/>
              </w:rPr>
              <w:t>7</w:t>
            </w:r>
            <w:r>
              <w:rPr>
                <w:rFonts w:hint="default" w:ascii="仿宋_GB2312" w:hAnsi="仿宋_GB2312" w:eastAsia="仿宋_GB2312" w:cs="仿宋_GB2312"/>
                <w:sz w:val="20"/>
                <w:szCs w:val="20"/>
                <w:lang w:val="en" w:eastAsia="zh-CN"/>
              </w:rPr>
              <w:t>)</w:t>
            </w:r>
            <w:r>
              <w:rPr>
                <w:rFonts w:hint="eastAsia" w:ascii="仿宋_GB2312" w:hAnsi="仿宋_GB2312" w:eastAsia="仿宋_GB2312" w:cs="仿宋_GB2312"/>
                <w:sz w:val="20"/>
                <w:szCs w:val="20"/>
              </w:rPr>
              <w:t>平台坐席员劳务派遣服务费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lang w:val="en-US" w:eastAsia="zh-CN"/>
              </w:rPr>
              <w:t>1</w:t>
            </w:r>
            <w:r>
              <w:rPr>
                <w:rFonts w:hint="default" w:ascii="仿宋_GB2312" w:hAnsi="仿宋_GB2312" w:eastAsia="仿宋_GB2312" w:cs="仿宋_GB2312"/>
                <w:sz w:val="20"/>
                <w:szCs w:val="20"/>
                <w:highlight w:val="none"/>
                <w:lang w:val="en" w:eastAsia="zh-CN"/>
              </w:rPr>
              <w:t>48.95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125.39</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125.39</w:t>
            </w:r>
          </w:p>
        </w:tc>
      </w:tr>
      <w:tr>
        <w:tblPrEx>
          <w:tblCellMar>
            <w:top w:w="0" w:type="dxa"/>
            <w:left w:w="108" w:type="dxa"/>
            <w:bottom w:w="0" w:type="dxa"/>
            <w:right w:w="108" w:type="dxa"/>
          </w:tblCellMar>
        </w:tblPrEx>
        <w:trPr>
          <w:trHeight w:val="54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lang w:val="en" w:eastAsia="zh-CN"/>
              </w:rPr>
              <w:t>(8)</w:t>
            </w:r>
            <w:r>
              <w:rPr>
                <w:rFonts w:hint="eastAsia" w:ascii="仿宋_GB2312" w:hAnsi="仿宋_GB2312" w:eastAsia="仿宋_GB2312" w:cs="仿宋_GB2312"/>
                <w:sz w:val="20"/>
                <w:szCs w:val="20"/>
              </w:rPr>
              <w:t>地下弱电管网专项工作经费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sz w:val="20"/>
                <w:szCs w:val="20"/>
                <w:highlight w:val="none"/>
                <w:lang w:val="en-US" w:eastAsia="zh-CN"/>
              </w:rPr>
              <w:t xml:space="preserve">       </w:t>
            </w:r>
            <w:r>
              <w:rPr>
                <w:rFonts w:hint="default" w:ascii="仿宋_GB2312" w:hAnsi="仿宋_GB2312" w:eastAsia="仿宋_GB2312" w:cs="仿宋_GB2312"/>
                <w:sz w:val="20"/>
                <w:szCs w:val="20"/>
                <w:highlight w:val="none"/>
                <w:lang w:val="en" w:eastAsia="zh-CN"/>
              </w:rPr>
              <w:t>22.71</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51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sz w:val="20"/>
                <w:szCs w:val="20"/>
                <w:highlight w:val="none"/>
                <w:lang w:val="en-US" w:eastAsia="zh-CN"/>
              </w:rPr>
              <w:t>30.15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32.61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27.30</w:t>
            </w:r>
          </w:p>
        </w:tc>
      </w:tr>
      <w:tr>
        <w:tblPrEx>
          <w:tblCellMar>
            <w:top w:w="0" w:type="dxa"/>
            <w:left w:w="108" w:type="dxa"/>
            <w:bottom w:w="0" w:type="dxa"/>
            <w:right w:w="108" w:type="dxa"/>
          </w:tblCellMar>
        </w:tblPrEx>
        <w:trPr>
          <w:trHeight w:val="519"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US" w:eastAsia="zh-CN"/>
              </w:rPr>
              <w:t>10.00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7.33</w:t>
            </w:r>
          </w:p>
        </w:tc>
      </w:tr>
      <w:tr>
        <w:tblPrEx>
          <w:tblCellMar>
            <w:top w:w="0" w:type="dxa"/>
            <w:left w:w="108" w:type="dxa"/>
            <w:bottom w:w="0" w:type="dxa"/>
            <w:right w:w="108" w:type="dxa"/>
          </w:tblCellMar>
        </w:tblPrEx>
        <w:trPr>
          <w:trHeight w:val="51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lang w:val="en-US" w:eastAsia="zh-CN"/>
              </w:rPr>
              <w:t>0.50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r>
      <w:tr>
        <w:tblPrEx>
          <w:tblCellMar>
            <w:top w:w="0" w:type="dxa"/>
            <w:left w:w="108" w:type="dxa"/>
            <w:bottom w:w="0" w:type="dxa"/>
            <w:right w:w="108" w:type="dxa"/>
          </w:tblCellMar>
        </w:tblPrEx>
        <w:trPr>
          <w:trHeight w:val="45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60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color w:val="auto"/>
                <w:sz w:val="20"/>
                <w:szCs w:val="20"/>
                <w:highlight w:val="none"/>
                <w:lang w:val="en-US" w:eastAsia="zh-CN"/>
              </w:rPr>
              <w:t>682.02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685.50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557.98</w:t>
            </w:r>
          </w:p>
        </w:tc>
      </w:tr>
      <w:tr>
        <w:tblPrEx>
          <w:tblCellMar>
            <w:top w:w="0" w:type="dxa"/>
            <w:left w:w="108" w:type="dxa"/>
            <w:bottom w:w="0" w:type="dxa"/>
            <w:right w:w="108" w:type="dxa"/>
          </w:tblCellMar>
        </w:tblPrEx>
        <w:trPr>
          <w:trHeight w:val="491"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lang w:val="en-US" w:eastAsia="zh-CN"/>
              </w:rPr>
              <w:t>416.39</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416.35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406.78</w:t>
            </w:r>
          </w:p>
        </w:tc>
      </w:tr>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512"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lang w:val="en-US" w:eastAsia="zh-CN"/>
              </w:rPr>
              <w:t xml:space="preserve"> </w:t>
            </w: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进一步完善了单位财务管理制度和内控管理制度，</w:t>
            </w:r>
            <w:r>
              <w:rPr>
                <w:rFonts w:hint="eastAsia" w:ascii="仿宋_GB2312" w:hAnsi="仿宋_GB2312" w:eastAsia="仿宋_GB2312" w:cs="仿宋_GB2312"/>
                <w:bCs/>
                <w:sz w:val="20"/>
                <w:szCs w:val="20"/>
                <w:lang w:val="en-US" w:eastAsia="zh-CN"/>
              </w:rPr>
              <w:t>各部门严格遵守制订的《财务管理制度》、《内控管理制度》等规章制度。</w:t>
            </w:r>
            <w:r>
              <w:rPr>
                <w:rFonts w:hint="eastAsia" w:ascii="仿宋_GB2312" w:hAnsi="仿宋_GB2312" w:eastAsia="仿宋_GB2312" w:cs="仿宋_GB2312"/>
                <w:bCs/>
                <w:sz w:val="20"/>
                <w:szCs w:val="20"/>
                <w:highlight w:val="none"/>
                <w:lang w:val="en-US" w:eastAsia="zh-CN"/>
              </w:rPr>
              <w:t>加强事前绩效评估管理，坚持先定事，再确定资金支出规模，压减一般性支出，进一步提升财政资金支出效益。定期开展资产清查盘点工作，按照厉行节约、物尽其用的原则，闲置的资产，由办公室统一调整，合理流动，发挥其效益。资产管理采取统一建帐核算，每件固定资产使用明确保管职责，及时进行维护保养，尽量延长设备、用具使用寿命，提升资产资源利用效率。</w:t>
            </w:r>
          </w:p>
        </w:tc>
      </w:tr>
    </w:tbl>
    <w:p>
      <w:pPr>
        <w:widowControl/>
        <w:spacing w:afterLines="0" w:line="400" w:lineRule="exact"/>
        <w:jc w:val="left"/>
        <w:rPr>
          <w:rFonts w:hint="default" w:ascii="Times New Roman" w:hAnsi="Times New Roman" w:eastAsia="仿宋_GB2312" w:cs="Times New Roman"/>
          <w:sz w:val="22"/>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pStyle w:val="4"/>
        <w:rPr>
          <w:rFonts w:hint="eastAsia"/>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p>
      <w:pPr>
        <w:pStyle w:val="4"/>
        <w:rPr>
          <w:rFonts w:hint="eastAsia"/>
        </w:rPr>
      </w:pPr>
    </w:p>
    <w:tbl>
      <w:tblPr>
        <w:tblStyle w:val="10"/>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岳阳市智慧城管指挥中心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1228.94</w:t>
            </w:r>
          </w:p>
        </w:tc>
        <w:tc>
          <w:tcPr>
            <w:tcW w:w="131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1247.63</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1171.43</w:t>
            </w:r>
          </w:p>
        </w:tc>
        <w:tc>
          <w:tcPr>
            <w:tcW w:w="71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93.89%</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r>
              <w:rPr>
                <w:rFonts w:hint="default" w:ascii="仿宋_GB2312" w:hAnsi="仿宋_GB2312" w:eastAsia="仿宋_GB2312" w:cs="仿宋_GB2312"/>
                <w:sz w:val="20"/>
                <w:szCs w:val="20"/>
                <w:highlight w:val="none"/>
                <w:lang w:val="en" w:eastAsia="zh-CN"/>
              </w:rPr>
              <w:t>.</w:t>
            </w:r>
            <w:r>
              <w:rPr>
                <w:rFonts w:hint="eastAsia" w:ascii="仿宋_GB2312" w:hAnsi="仿宋_GB2312" w:eastAsia="仿宋_GB2312" w:cs="仿宋_GB2312"/>
                <w:sz w:val="20"/>
                <w:szCs w:val="20"/>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  一般公共预算：</w:t>
            </w:r>
            <w:r>
              <w:rPr>
                <w:rFonts w:hint="eastAsia" w:ascii="仿宋_GB2312" w:hAnsi="仿宋_GB2312" w:eastAsia="仿宋_GB2312" w:cs="仿宋_GB2312"/>
                <w:color w:val="000000"/>
                <w:sz w:val="20"/>
                <w:szCs w:val="20"/>
                <w:highlight w:val="none"/>
                <w:lang w:val="en-US" w:eastAsia="zh-CN"/>
              </w:rPr>
              <w:t>1247.63</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406.78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1200" w:firstLineChars="6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764.65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1800" w:firstLineChars="9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预期目标</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完成市</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级智慧化城市管理系统的建设和日常维护管理工作；</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完成市城市管理信息网和岳阳城管微信公众号的建设和运行管理工作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firstLine="40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完成市城区智慧化城市管理监督、指挥、调度和考核的事务性工作</w:t>
            </w:r>
            <w:r>
              <w:rPr>
                <w:rFonts w:hint="eastAsia" w:ascii="仿宋_GB2312" w:hAnsi="仿宋_GB2312" w:eastAsia="仿宋_GB2312" w:cs="仿宋_GB2312"/>
                <w:color w:val="000000"/>
                <w:sz w:val="20"/>
                <w:szCs w:val="20"/>
                <w:highlight w:val="none"/>
                <w:lang w:eastAsia="zh-CN"/>
              </w:rPr>
              <w:t>，并完成</w:t>
            </w:r>
            <w:r>
              <w:rPr>
                <w:rFonts w:hint="eastAsia" w:ascii="仿宋_GB2312" w:hAnsi="仿宋_GB2312" w:eastAsia="仿宋_GB2312" w:cs="仿宋_GB2312"/>
                <w:color w:val="000000"/>
                <w:sz w:val="20"/>
                <w:szCs w:val="20"/>
                <w:highlight w:val="none"/>
              </w:rPr>
              <w:t>城市管理各类信息的收集、分析和整理</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firstLine="40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完成办理城市管理问题投诉、举报和12345公众服务热线转办件的行政辅助性工作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完成市城市管理和综合执法</w:t>
            </w:r>
            <w:r>
              <w:rPr>
                <w:rFonts w:hint="eastAsia" w:ascii="仿宋_GB2312" w:hAnsi="仿宋_GB2312" w:eastAsia="仿宋_GB2312" w:cs="仿宋_GB2312"/>
                <w:color w:val="000000"/>
                <w:sz w:val="20"/>
                <w:szCs w:val="20"/>
                <w:highlight w:val="none"/>
                <w:lang w:eastAsia="zh-CN"/>
              </w:rPr>
              <w:t>局</w:t>
            </w:r>
            <w:r>
              <w:rPr>
                <w:rFonts w:hint="eastAsia" w:ascii="仿宋_GB2312" w:hAnsi="仿宋_GB2312" w:eastAsia="仿宋_GB2312" w:cs="仿宋_GB2312"/>
                <w:color w:val="000000"/>
                <w:sz w:val="20"/>
                <w:szCs w:val="20"/>
                <w:highlight w:val="none"/>
              </w:rPr>
              <w:t>交办的其他工作。　　</w:t>
            </w:r>
          </w:p>
        </w:tc>
        <w:tc>
          <w:tcPr>
            <w:tcW w:w="4304"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级智慧化城市管理系统的建设和日常维护管理工作；</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市城市管理信息网和岳阳城管微信公众号的建设和运行管理工作</w:t>
            </w:r>
            <w:r>
              <w:rPr>
                <w:rFonts w:hint="eastAsia" w:ascii="仿宋_GB2312" w:hAnsi="仿宋_GB2312" w:eastAsia="仿宋_GB2312" w:cs="仿宋_GB2312"/>
                <w:color w:val="000000"/>
                <w:sz w:val="20"/>
                <w:szCs w:val="20"/>
                <w:highlight w:val="none"/>
                <w:lang w:eastAsia="zh-CN"/>
              </w:rPr>
              <w:t>稳步实施；</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市城区智慧化城市管理监督、指挥、调度和考核的事务性工作</w:t>
            </w:r>
            <w:r>
              <w:rPr>
                <w:rFonts w:hint="eastAsia" w:ascii="仿宋_GB2312" w:hAnsi="仿宋_GB2312" w:eastAsia="仿宋_GB2312" w:cs="仿宋_GB2312"/>
                <w:color w:val="000000"/>
                <w:sz w:val="20"/>
                <w:szCs w:val="20"/>
                <w:highlight w:val="none"/>
                <w:lang w:eastAsia="zh-CN"/>
              </w:rPr>
              <w:t>；及时完成了</w:t>
            </w:r>
            <w:r>
              <w:rPr>
                <w:rFonts w:hint="eastAsia" w:ascii="仿宋_GB2312" w:hAnsi="仿宋_GB2312" w:eastAsia="仿宋_GB2312" w:cs="仿宋_GB2312"/>
                <w:color w:val="000000"/>
                <w:sz w:val="20"/>
                <w:szCs w:val="20"/>
                <w:highlight w:val="none"/>
              </w:rPr>
              <w:t>城市管理各类信息的收集、分析和整理</w:t>
            </w:r>
            <w:r>
              <w:rPr>
                <w:rFonts w:hint="eastAsia" w:ascii="仿宋_GB2312" w:hAnsi="仿宋_GB2312" w:eastAsia="仿宋_GB2312" w:cs="仿宋_GB2312"/>
                <w:color w:val="000000"/>
                <w:sz w:val="20"/>
                <w:szCs w:val="20"/>
                <w:highlight w:val="none"/>
                <w:lang w:eastAsia="zh-CN"/>
              </w:rPr>
              <w:t>工作；</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4、及时</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城市管理问题投诉、举报和12345公众服务热线转办件的行政辅助性工作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市城市管理和综合执法</w:t>
            </w:r>
            <w:r>
              <w:rPr>
                <w:rFonts w:hint="eastAsia" w:ascii="仿宋_GB2312" w:hAnsi="仿宋_GB2312" w:eastAsia="仿宋_GB2312" w:cs="仿宋_GB2312"/>
                <w:color w:val="000000"/>
                <w:sz w:val="20"/>
                <w:szCs w:val="20"/>
                <w:highlight w:val="none"/>
                <w:lang w:eastAsia="zh-CN"/>
              </w:rPr>
              <w:t>局</w:t>
            </w:r>
            <w:r>
              <w:rPr>
                <w:rFonts w:hint="eastAsia" w:ascii="仿宋_GB2312" w:hAnsi="仿宋_GB2312" w:eastAsia="仿宋_GB2312" w:cs="仿宋_GB2312"/>
                <w:color w:val="000000"/>
                <w:sz w:val="20"/>
                <w:szCs w:val="20"/>
                <w:highlight w:val="none"/>
              </w:rPr>
              <w:t>交办的其他工作。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信息采集数量</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≥900条/天</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平均</w:t>
            </w:r>
            <w:r>
              <w:rPr>
                <w:rFonts w:hint="default" w:ascii="仿宋_GB2312" w:hAnsi="仿宋_GB2312" w:eastAsia="仿宋_GB2312" w:cs="仿宋_GB2312"/>
                <w:color w:val="000000"/>
                <w:sz w:val="20"/>
                <w:szCs w:val="20"/>
                <w:highlight w:val="none"/>
                <w:lang w:val="en" w:eastAsia="zh-CN"/>
              </w:rPr>
              <w:t>1106</w:t>
            </w:r>
            <w:r>
              <w:rPr>
                <w:rFonts w:hint="eastAsia" w:ascii="仿宋_GB2312" w:hAnsi="仿宋_GB2312" w:eastAsia="仿宋_GB2312" w:cs="仿宋_GB2312"/>
                <w:color w:val="auto"/>
                <w:sz w:val="20"/>
                <w:szCs w:val="20"/>
                <w:highlight w:val="none"/>
                <w:lang w:val="en-US" w:eastAsia="zh-CN"/>
              </w:rPr>
              <w:t>条/天</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案件办理数量</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≥850条/天</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平均739</w:t>
            </w:r>
            <w:r>
              <w:rPr>
                <w:rFonts w:hint="eastAsia" w:ascii="仿宋_GB2312" w:hAnsi="仿宋_GB2312" w:eastAsia="仿宋_GB2312" w:cs="仿宋_GB2312"/>
                <w:color w:val="auto"/>
                <w:sz w:val="20"/>
                <w:szCs w:val="20"/>
                <w:highlight w:val="none"/>
                <w:lang w:val="en-US" w:eastAsia="zh-CN"/>
              </w:rPr>
              <w:t>条/天</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4.5</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随着城市管理水平的不断提升，需办理的案件数量逐步减少，下一步合理预计年度目标数量</w:t>
            </w:r>
            <w:r>
              <w:rPr>
                <w:rFonts w:hint="eastAsia" w:ascii="仿宋_GB2312" w:hAnsi="仿宋_GB2312" w:eastAsia="仿宋_GB2312" w:cs="仿宋_GB2312"/>
                <w:color w:val="00000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FF0000"/>
                <w:sz w:val="20"/>
                <w:szCs w:val="20"/>
                <w:highlight w:val="none"/>
                <w:lang w:eastAsia="zh-CN"/>
              </w:rPr>
            </w:pPr>
            <w:r>
              <w:rPr>
                <w:rFonts w:hint="eastAsia" w:ascii="仿宋_GB2312" w:hAnsi="仿宋_GB2312" w:eastAsia="仿宋_GB2312" w:cs="仿宋_GB2312"/>
                <w:b w:val="0"/>
                <w:bCs w:val="0"/>
                <w:sz w:val="20"/>
                <w:szCs w:val="20"/>
              </w:rPr>
              <w:t>12345热线</w:t>
            </w:r>
            <w:r>
              <w:rPr>
                <w:rFonts w:hint="eastAsia" w:ascii="仿宋_GB2312" w:hAnsi="仿宋_GB2312" w:eastAsia="仿宋_GB2312" w:cs="仿宋_GB2312"/>
                <w:b w:val="0"/>
                <w:bCs w:val="0"/>
                <w:sz w:val="20"/>
                <w:szCs w:val="20"/>
                <w:lang w:eastAsia="zh-CN"/>
              </w:rPr>
              <w:t>办理</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应办尽办</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4100余件</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FF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案件办理准确率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≥98%</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99.5%</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信息采集有效率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≥98%</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98.7%</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考核考评</w:t>
            </w:r>
            <w:r>
              <w:rPr>
                <w:rFonts w:hint="eastAsia" w:ascii="仿宋_GB2312" w:hAnsi="仿宋_GB2312" w:eastAsia="仿宋_GB2312" w:cs="仿宋_GB2312"/>
                <w:color w:val="000000"/>
                <w:sz w:val="20"/>
                <w:szCs w:val="20"/>
                <w:highlight w:val="none"/>
                <w:lang w:eastAsia="zh-CN"/>
              </w:rPr>
              <w:t>合规性</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符合相关工作要求</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符合相关工作要求</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信息核查及时率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≥98%</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案件办理及时率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≥98%</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 xml:space="preserve">   99.4%</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对自然生态环境造成的负面影响</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对社会发展可能造成的负面影响</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单位运行</w:t>
            </w:r>
            <w:r>
              <w:rPr>
                <w:rFonts w:hint="eastAsia" w:ascii="仿宋_GB2312" w:hAnsi="仿宋_GB2312" w:eastAsia="仿宋_GB2312" w:cs="仿宋_GB2312"/>
                <w:color w:val="000000"/>
                <w:sz w:val="20"/>
                <w:szCs w:val="20"/>
                <w:highlight w:val="none"/>
              </w:rPr>
              <w:t>成本</w:t>
            </w:r>
            <w:r>
              <w:rPr>
                <w:rFonts w:hint="eastAsia" w:ascii="仿宋_GB2312" w:hAnsi="仿宋_GB2312" w:eastAsia="仿宋_GB2312" w:cs="仿宋_GB2312"/>
                <w:color w:val="000000"/>
                <w:sz w:val="20"/>
                <w:szCs w:val="20"/>
                <w:highlight w:val="none"/>
                <w:lang w:eastAsia="zh-CN"/>
              </w:rPr>
              <w:t>控制</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1247.63万元</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产生一定的间接经济效益</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提升城市管理工作效率，降低城市管理成本</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及时发现，及时有效处置城市管理问题，降低维护成本</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高效处置各类城市管理事部件问题</w:t>
            </w:r>
            <w:r>
              <w:rPr>
                <w:rFonts w:hint="eastAsia" w:ascii="仿宋_GB2312" w:hAnsi="仿宋_GB2312" w:eastAsia="仿宋_GB2312" w:cs="仿宋_GB2312"/>
                <w:color w:val="000000"/>
                <w:sz w:val="20"/>
                <w:szCs w:val="20"/>
                <w:highlight w:val="none"/>
                <w:lang w:eastAsia="zh-CN"/>
              </w:rPr>
              <w:t>，提升城市公共服务水平</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高效处置各类城市管理事部件问题</w:t>
            </w:r>
            <w:r>
              <w:rPr>
                <w:rFonts w:hint="eastAsia" w:ascii="仿宋_GB2312" w:hAnsi="仿宋_GB2312" w:eastAsia="仿宋_GB2312" w:cs="仿宋_GB2312"/>
                <w:color w:val="000000"/>
                <w:sz w:val="20"/>
                <w:szCs w:val="20"/>
                <w:highlight w:val="none"/>
                <w:lang w:eastAsia="zh-CN"/>
              </w:rPr>
              <w:t>，提升城市公共服务水平</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城市</w:t>
            </w:r>
            <w:r>
              <w:rPr>
                <w:rFonts w:hint="eastAsia" w:ascii="仿宋_GB2312" w:hAnsi="仿宋_GB2312" w:eastAsia="仿宋_GB2312" w:cs="仿宋_GB2312"/>
                <w:color w:val="000000"/>
                <w:sz w:val="20"/>
                <w:szCs w:val="20"/>
                <w:highlight w:val="none"/>
                <w:lang w:eastAsia="zh-CN"/>
              </w:rPr>
              <w:t>公共</w:t>
            </w:r>
            <w:r>
              <w:rPr>
                <w:rFonts w:hint="eastAsia" w:ascii="仿宋_GB2312" w:hAnsi="仿宋_GB2312" w:eastAsia="仿宋_GB2312" w:cs="仿宋_GB2312"/>
                <w:color w:val="000000"/>
                <w:sz w:val="20"/>
                <w:szCs w:val="20"/>
                <w:highlight w:val="none"/>
              </w:rPr>
              <w:t>服务</w:t>
            </w:r>
            <w:r>
              <w:rPr>
                <w:rFonts w:hint="eastAsia" w:ascii="仿宋_GB2312" w:hAnsi="仿宋_GB2312" w:eastAsia="仿宋_GB2312" w:cs="仿宋_GB2312"/>
                <w:color w:val="000000"/>
                <w:sz w:val="20"/>
                <w:szCs w:val="20"/>
                <w:highlight w:val="none"/>
                <w:lang w:eastAsia="zh-CN"/>
              </w:rPr>
              <w:t>质量和水平得到不断提升</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部分事项离市民的要求还有一定差距，下一步加强管理，提升公共服务质量。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城市道路污染、扬尘污染、商业噪声污染</w:t>
            </w:r>
            <w:r>
              <w:rPr>
                <w:rFonts w:hint="eastAsia" w:ascii="仿宋_GB2312" w:hAnsi="仿宋_GB2312" w:eastAsia="仿宋_GB2312" w:cs="仿宋_GB2312"/>
                <w:color w:val="000000"/>
                <w:sz w:val="20"/>
                <w:szCs w:val="20"/>
                <w:highlight w:val="none"/>
                <w:lang w:eastAsia="zh-CN"/>
              </w:rPr>
              <w:t>等问题管控</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采集</w:t>
            </w:r>
            <w:r>
              <w:rPr>
                <w:rFonts w:hint="eastAsia" w:ascii="仿宋_GB2312" w:hAnsi="仿宋_GB2312" w:eastAsia="仿宋_GB2312" w:cs="仿宋_GB2312"/>
                <w:color w:val="000000"/>
                <w:sz w:val="20"/>
                <w:szCs w:val="20"/>
                <w:highlight w:val="none"/>
              </w:rPr>
              <w:t>道路污染、扬尘污染、商业噪声污染等问题，</w:t>
            </w:r>
            <w:r>
              <w:rPr>
                <w:rFonts w:hint="eastAsia" w:ascii="仿宋_GB2312" w:hAnsi="仿宋_GB2312" w:eastAsia="仿宋_GB2312" w:cs="仿宋_GB2312"/>
                <w:color w:val="000000"/>
                <w:sz w:val="20"/>
                <w:szCs w:val="20"/>
                <w:highlight w:val="none"/>
                <w:lang w:eastAsia="zh-CN"/>
              </w:rPr>
              <w:t>送相关部门及时有效处置</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城市生态环境不断改善</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推进信息化城市管理，提升工作效率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提升城市管理工作效率</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不断提升</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w:t>
            </w:r>
            <w:r>
              <w:rPr>
                <w:rFonts w:hint="eastAsia" w:ascii="仿宋_GB2312" w:hAnsi="仿宋_GB2312" w:eastAsia="仿宋_GB2312" w:cs="仿宋_GB2312"/>
                <w:color w:val="000000"/>
                <w:sz w:val="20"/>
                <w:szCs w:val="20"/>
                <w:highlight w:val="none"/>
              </w:rPr>
              <w:t>有效处置各类城市管理事部件问题，为市民提供良好人居环境</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w:t>
            </w:r>
            <w:r>
              <w:rPr>
                <w:rFonts w:hint="eastAsia" w:ascii="仿宋_GB2312" w:hAnsi="仿宋_GB2312" w:eastAsia="仿宋_GB2312" w:cs="仿宋_GB2312"/>
                <w:color w:val="000000"/>
                <w:sz w:val="20"/>
                <w:szCs w:val="20"/>
                <w:highlight w:val="none"/>
              </w:rPr>
              <w:t>有效处置各类城市管理事部件问题，为市民提供良好人居环境</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w:t>
            </w:r>
            <w:r>
              <w:rPr>
                <w:rFonts w:hint="eastAsia" w:ascii="仿宋_GB2312" w:hAnsi="仿宋_GB2312" w:eastAsia="仿宋_GB2312" w:cs="仿宋_GB2312"/>
                <w:color w:val="000000"/>
                <w:sz w:val="20"/>
                <w:szCs w:val="20"/>
                <w:highlight w:val="none"/>
              </w:rPr>
              <w:t>人居环境</w:t>
            </w:r>
            <w:r>
              <w:rPr>
                <w:rFonts w:hint="eastAsia" w:ascii="仿宋_GB2312" w:hAnsi="仿宋_GB2312" w:eastAsia="仿宋_GB2312" w:cs="仿宋_GB2312"/>
                <w:color w:val="000000"/>
                <w:sz w:val="20"/>
                <w:szCs w:val="20"/>
                <w:highlight w:val="none"/>
                <w:lang w:eastAsia="zh-CN"/>
              </w:rPr>
              <w:t>明显改善</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市民满意度</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96%以上</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96.5%</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044"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96.89</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2"/>
          <w:szCs w:val="22"/>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岳阳市智慧城管指挥中心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支出绩效自评报告</w:t>
      </w:r>
    </w:p>
    <w:p>
      <w:pPr>
        <w:widowControl/>
        <w:spacing w:line="600" w:lineRule="exact"/>
        <w:jc w:val="left"/>
        <w:rPr>
          <w:rFonts w:hint="eastAsia" w:ascii="黑体" w:hAnsi="黑体" w:eastAsia="黑体" w:cs="黑体"/>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right="0" w:rightChars="0" w:firstLine="642" w:firstLineChars="200"/>
        <w:jc w:val="left"/>
        <w:textAlignment w:val="auto"/>
        <w:rPr>
          <w:rFonts w:hint="eastAsia" w:ascii="黑体" w:hAnsi="黑体" w:eastAsia="黑体" w:cs="黑体"/>
          <w:sz w:val="32"/>
          <w:szCs w:val="32"/>
          <w:highlight w:val="none"/>
        </w:rPr>
      </w:pPr>
      <w:r>
        <w:rPr>
          <w:rFonts w:hint="eastAsia" w:ascii="黑体" w:hAnsi="黑体" w:eastAsia="黑体" w:cs="黑体"/>
          <w:b/>
          <w:bCs/>
          <w:sz w:val="32"/>
          <w:szCs w:val="32"/>
          <w:lang w:val="en" w:eastAsia="zh-CN"/>
        </w:rPr>
        <w:t>一、项目基本情况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中心的项目主要为</w:t>
      </w:r>
      <w:r>
        <w:rPr>
          <w:rFonts w:hint="eastAsia" w:ascii="CESI仿宋-GB2312" w:hAnsi="CESI仿宋-GB2312" w:eastAsia="CESI仿宋-GB2312" w:cs="CESI仿宋-GB2312"/>
          <w:sz w:val="32"/>
          <w:szCs w:val="32"/>
        </w:rPr>
        <w:t>中心城区城市管理事、部件信息的采集，并对已采集的事部件信息进行分析</w:t>
      </w:r>
      <w:r>
        <w:rPr>
          <w:rFonts w:hint="eastAsia" w:ascii="CESI仿宋-GB2312" w:hAnsi="CESI仿宋-GB2312" w:eastAsia="CESI仿宋-GB2312" w:cs="CESI仿宋-GB2312"/>
          <w:sz w:val="32"/>
          <w:szCs w:val="32"/>
          <w:lang w:eastAsia="zh-CN"/>
        </w:rPr>
        <w:t>和</w:t>
      </w:r>
      <w:r>
        <w:rPr>
          <w:rFonts w:hint="eastAsia" w:ascii="CESI仿宋-GB2312" w:hAnsi="CESI仿宋-GB2312" w:eastAsia="CESI仿宋-GB2312" w:cs="CESI仿宋-GB2312"/>
          <w:sz w:val="32"/>
          <w:szCs w:val="32"/>
        </w:rPr>
        <w:t>统计</w:t>
      </w:r>
      <w:r>
        <w:rPr>
          <w:rFonts w:hint="eastAsia" w:ascii="CESI仿宋-GB2312" w:hAnsi="CESI仿宋-GB2312" w:eastAsia="CESI仿宋-GB2312" w:cs="CESI仿宋-GB2312"/>
          <w:sz w:val="32"/>
          <w:szCs w:val="32"/>
          <w:lang w:eastAsia="zh-CN"/>
        </w:rPr>
        <w:t>，结果通过智慧城市系统平台及时、主动派送至各城市管理单位，为各级、各部门领导提供科学的城市管理决策依据，提升城市管理工作效率。12319市民投诉的城市管理问题及转办12345公众服务热线投诉城市管理事部件问题第一时间受理、第一时间办理，并将处理结果第一时间反馈给投诉市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（一）项目资金情况分析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市财政预算批复</w:t>
      </w:r>
      <w:r>
        <w:rPr>
          <w:rFonts w:hint="eastAsia" w:ascii="仿宋_GB2312" w:hAnsi="仿宋_GB2312" w:eastAsia="仿宋_GB2312" w:cs="仿宋_GB2312"/>
          <w:b w:val="0"/>
          <w:bCs w:val="0"/>
          <w:color w:val="auto"/>
          <w:sz w:val="32"/>
          <w:szCs w:val="32"/>
          <w:lang w:val="en-US" w:eastAsia="zh-CN"/>
        </w:rPr>
        <w:t>中心</w:t>
      </w:r>
      <w:r>
        <w:rPr>
          <w:rFonts w:hint="eastAsia" w:ascii="仿宋_GB2312" w:hAnsi="仿宋_GB2312" w:eastAsia="仿宋_GB2312" w:cs="仿宋_GB2312"/>
          <w:b w:val="0"/>
          <w:bCs w:val="0"/>
          <w:color w:val="auto"/>
          <w:sz w:val="32"/>
          <w:szCs w:val="32"/>
        </w:rPr>
        <w:t>项目</w:t>
      </w:r>
      <w:r>
        <w:rPr>
          <w:rFonts w:hint="eastAsia" w:ascii="仿宋_GB2312" w:hAnsi="仿宋_GB2312" w:eastAsia="仿宋_GB2312" w:cs="仿宋_GB2312"/>
          <w:b w:val="0"/>
          <w:bCs w:val="0"/>
          <w:color w:val="auto"/>
          <w:sz w:val="32"/>
          <w:szCs w:val="32"/>
          <w:lang w:val="en-US" w:eastAsia="zh-CN"/>
        </w:rPr>
        <w:t>经费预算总金额为773.00</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，年中项目预算金额调整为</w:t>
      </w:r>
      <w:r>
        <w:rPr>
          <w:rFonts w:hint="eastAsia" w:ascii="仿宋_GB2312" w:hAnsi="仿宋_GB2312" w:eastAsia="仿宋_GB2312" w:cs="仿宋_GB2312"/>
          <w:b w:val="0"/>
          <w:bCs w:val="0"/>
          <w:color w:val="auto"/>
          <w:sz w:val="32"/>
          <w:szCs w:val="32"/>
          <w:lang w:val="en-US" w:eastAsia="zh-CN"/>
        </w:rPr>
        <w:t>831.28万元，</w:t>
      </w:r>
      <w:r>
        <w:rPr>
          <w:rFonts w:hint="eastAsia" w:ascii="仿宋_GB2312" w:hAnsi="仿宋_GB2312" w:eastAsia="仿宋_GB2312" w:cs="仿宋_GB2312"/>
          <w:color w:val="auto"/>
          <w:sz w:val="32"/>
          <w:szCs w:val="32"/>
          <w:lang w:val="en-US" w:eastAsia="zh-CN"/>
        </w:rPr>
        <w:t>实际支出总金额为764.65万元，其中</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年城市事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部件采集服务</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2024年支出424.00万元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12319运营</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31.44万元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二期通讯运营</w:t>
      </w:r>
      <w:r>
        <w:rPr>
          <w:rFonts w:hint="eastAsia" w:ascii="仿宋_GB2312" w:hAnsi="仿宋_GB2312" w:eastAsia="仿宋_GB2312" w:cs="仿宋_GB2312"/>
          <w:sz w:val="32"/>
          <w:szCs w:val="32"/>
          <w:lang w:eastAsia="zh-CN"/>
        </w:rPr>
        <w:t>租赁项目支出</w:t>
      </w:r>
      <w:r>
        <w:rPr>
          <w:rFonts w:hint="eastAsia" w:ascii="仿宋_GB2312" w:hAnsi="仿宋_GB2312" w:eastAsia="仿宋_GB2312" w:cs="仿宋_GB2312"/>
          <w:sz w:val="32"/>
          <w:szCs w:val="32"/>
          <w:lang w:val="en-US" w:eastAsia="zh-CN"/>
        </w:rPr>
        <w:t>68.00万元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数据库及设备维护</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38.92万元</w:t>
      </w:r>
      <w:r>
        <w:rPr>
          <w:rFonts w:hint="eastAsia" w:ascii="仿宋_GB2312" w:hAnsi="仿宋_GB2312" w:eastAsia="仿宋_GB2312" w:cs="仿宋_GB2312"/>
          <w:sz w:val="32"/>
          <w:szCs w:val="32"/>
          <w:lang w:eastAsia="zh-CN"/>
        </w:rPr>
        <w:t>、设备运行及办公用电费项目支出</w:t>
      </w:r>
      <w:r>
        <w:rPr>
          <w:rFonts w:hint="eastAsia" w:ascii="仿宋_GB2312" w:hAnsi="仿宋_GB2312" w:eastAsia="仿宋_GB2312" w:cs="仿宋_GB2312"/>
          <w:sz w:val="32"/>
          <w:szCs w:val="32"/>
          <w:lang w:val="en-US" w:eastAsia="zh-CN"/>
        </w:rPr>
        <w:t>32.00万元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一期通讯运营</w:t>
      </w:r>
      <w:r>
        <w:rPr>
          <w:rFonts w:hint="eastAsia" w:ascii="仿宋_GB2312" w:hAnsi="仿宋_GB2312" w:eastAsia="仿宋_GB2312" w:cs="仿宋_GB2312"/>
          <w:sz w:val="32"/>
          <w:szCs w:val="32"/>
          <w:lang w:eastAsia="zh-CN"/>
        </w:rPr>
        <w:t>租赁服务项目支出</w:t>
      </w:r>
      <w:r>
        <w:rPr>
          <w:rFonts w:hint="eastAsia" w:ascii="仿宋_GB2312" w:hAnsi="仿宋_GB2312" w:eastAsia="仿宋_GB2312" w:cs="仿宋_GB2312"/>
          <w:sz w:val="32"/>
          <w:szCs w:val="32"/>
          <w:lang w:val="en-US" w:eastAsia="zh-CN"/>
        </w:rPr>
        <w:t>44.90万元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平台坐席员劳务派遣服务</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125.39万元，主要用于</w:t>
      </w:r>
      <w:r>
        <w:rPr>
          <w:rFonts w:hint="eastAsia" w:ascii="仿宋_GB2312" w:hAnsi="仿宋_GB2312" w:eastAsia="仿宋_GB2312" w:cs="仿宋_GB2312"/>
          <w:color w:val="000000"/>
          <w:sz w:val="32"/>
          <w:szCs w:val="32"/>
          <w:lang w:val="en-US" w:eastAsia="zh-CN"/>
        </w:rPr>
        <w:t>中心城区</w:t>
      </w:r>
      <w:r>
        <w:rPr>
          <w:rFonts w:hint="eastAsia" w:ascii="仿宋_GB2312" w:eastAsia="仿宋_GB2312"/>
          <w:sz w:val="32"/>
          <w:szCs w:val="32"/>
        </w:rPr>
        <w:t>城市管理事部件信息的采集</w:t>
      </w:r>
      <w:r>
        <w:rPr>
          <w:rFonts w:hint="eastAsia" w:ascii="仿宋_GB2312" w:eastAsia="仿宋_GB2312"/>
          <w:sz w:val="32"/>
          <w:szCs w:val="32"/>
          <w:lang w:val="en-US" w:eastAsia="zh-CN"/>
        </w:rPr>
        <w:t>服务费结算，</w:t>
      </w:r>
      <w:r>
        <w:rPr>
          <w:rFonts w:hint="eastAsia" w:ascii="CESI仿宋-GB2312" w:hAnsi="CESI仿宋-GB2312" w:eastAsia="CESI仿宋-GB2312" w:cs="CESI仿宋-GB2312"/>
          <w:sz w:val="32"/>
          <w:szCs w:val="32"/>
          <w:lang w:eastAsia="zh-CN"/>
        </w:rPr>
        <w:t>智慧城市系统平台</w:t>
      </w:r>
      <w:r>
        <w:rPr>
          <w:rFonts w:hint="eastAsia" w:ascii="CESI仿宋-GB2312" w:hAnsi="CESI仿宋-GB2312" w:eastAsia="CESI仿宋-GB2312" w:cs="CESI仿宋-GB2312"/>
          <w:sz w:val="32"/>
          <w:szCs w:val="32"/>
          <w:lang w:val="en-US" w:eastAsia="zh-CN"/>
        </w:rPr>
        <w:t>升级及日常维护支出，</w:t>
      </w:r>
      <w:r>
        <w:rPr>
          <w:rFonts w:hint="eastAsia" w:ascii="仿宋_GB2312" w:eastAsia="仿宋_GB2312"/>
          <w:sz w:val="32"/>
          <w:szCs w:val="32"/>
        </w:rPr>
        <w:t>城市管理事</w:t>
      </w:r>
      <w:r>
        <w:rPr>
          <w:rFonts w:hint="eastAsia" w:ascii="仿宋_GB2312" w:eastAsia="仿宋_GB2312"/>
          <w:sz w:val="32"/>
          <w:szCs w:val="32"/>
          <w:lang w:eastAsia="zh-CN"/>
        </w:rPr>
        <w:t>、</w:t>
      </w:r>
      <w:r>
        <w:rPr>
          <w:rFonts w:hint="eastAsia" w:ascii="仿宋_GB2312" w:eastAsia="仿宋_GB2312"/>
          <w:sz w:val="32"/>
          <w:szCs w:val="32"/>
        </w:rPr>
        <w:t>部件信息采集</w:t>
      </w:r>
      <w:r>
        <w:rPr>
          <w:rFonts w:hint="eastAsia" w:ascii="仿宋_GB2312" w:eastAsia="仿宋_GB2312"/>
          <w:sz w:val="32"/>
          <w:szCs w:val="32"/>
          <w:lang w:val="en-US" w:eastAsia="zh-CN"/>
        </w:rPr>
        <w:t>终端和</w:t>
      </w:r>
      <w:r>
        <w:rPr>
          <w:rFonts w:hint="eastAsia" w:ascii="CESI仿宋-GB2312" w:hAnsi="CESI仿宋-GB2312" w:eastAsia="CESI仿宋-GB2312" w:cs="CESI仿宋-GB2312"/>
          <w:sz w:val="32"/>
          <w:szCs w:val="32"/>
          <w:lang w:eastAsia="zh-CN"/>
        </w:rPr>
        <w:t>智慧城市系统平台</w:t>
      </w:r>
      <w:r>
        <w:rPr>
          <w:rFonts w:hint="eastAsia" w:ascii="仿宋_GB2312" w:eastAsia="仿宋_GB2312"/>
          <w:sz w:val="32"/>
          <w:szCs w:val="32"/>
          <w:lang w:val="en-US" w:eastAsia="zh-CN"/>
        </w:rPr>
        <w:t>网络租赁，平台坐席人员工资和社保费用结算，机房各类设备运行电费等费用支出。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SA"/>
        </w:rPr>
        <w:t>根据《预算法》、《政府会计制度》和岳阳市财政局《关于进一步规范专项资金使用流程的通知》（岳财发〔2024〕8号）等文件精神，</w:t>
      </w:r>
      <w:r>
        <w:rPr>
          <w:rFonts w:hint="eastAsia" w:ascii="仿宋_GB2312" w:hAnsi="仿宋_GB2312" w:eastAsia="仿宋_GB2312" w:cs="仿宋_GB2312"/>
          <w:sz w:val="32"/>
          <w:szCs w:val="32"/>
        </w:rPr>
        <w:t>为确保资金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合理、合规，</w:t>
      </w:r>
      <w:r>
        <w:rPr>
          <w:rFonts w:hint="eastAsia" w:ascii="仿宋_GB2312" w:hAnsi="仿宋_GB2312" w:eastAsia="仿宋_GB2312" w:cs="仿宋_GB2312"/>
          <w:sz w:val="32"/>
          <w:szCs w:val="32"/>
          <w:lang w:val="en-US" w:eastAsia="zh-CN"/>
        </w:rPr>
        <w:t>发挥财政资金使用效益。中心</w:t>
      </w:r>
      <w:r>
        <w:rPr>
          <w:rFonts w:hint="eastAsia" w:ascii="仿宋_GB2312" w:hAnsi="仿宋_GB2312" w:eastAsia="仿宋_GB2312" w:cs="仿宋_GB2312"/>
          <w:sz w:val="32"/>
          <w:szCs w:val="32"/>
        </w:rPr>
        <w:t>建立了《专项资金管理办法》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政府采购内控制度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等制度，为项目管理提供了制度保障。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从支付流程分析，每一笔</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支出经过经办人、部门负责人证明签字，资金支付经财务负责人</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rPr>
        <w:t>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主管领导审批同意</w:t>
      </w:r>
      <w:r>
        <w:rPr>
          <w:rFonts w:hint="eastAsia" w:ascii="仿宋_GB2312" w:hAnsi="仿宋_GB2312" w:eastAsia="仿宋_GB2312" w:cs="仿宋_GB2312"/>
          <w:sz w:val="32"/>
          <w:szCs w:val="32"/>
          <w:lang w:val="en-US" w:eastAsia="zh-CN"/>
        </w:rPr>
        <w:t>后进行结算</w:t>
      </w:r>
      <w:r>
        <w:rPr>
          <w:rFonts w:hint="eastAsia" w:ascii="仿宋_GB2312" w:hAnsi="仿宋_GB2312" w:eastAsia="仿宋_GB2312" w:cs="仿宋_GB2312"/>
          <w:sz w:val="32"/>
          <w:szCs w:val="32"/>
        </w:rPr>
        <w:t>，并严格执行支出审核控制，重点审核单据来源是否合法，内容是否真实、完整，使用是否准确，是否符合预算，审批手续是否齐全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保证了整个项目组织工作的高效性、约束性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制订了收支业务等内部控制操作规程，规范专项资金的使用和管理，单独核算，专款专用，严禁挤占和挪用项目资金。确保专项支出从“事前、事中、事后”全过程监控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确保了经费支出效益</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200"/>
        <w:textAlignment w:val="auto"/>
        <w:rPr>
          <w:rFonts w:hint="eastAsia" w:ascii="楷体_GB2312" w:hAnsi="楷体_GB2312" w:eastAsia="楷体_GB2312" w:cs="楷体_GB2312"/>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项目组织实施情况分析</w:t>
      </w:r>
    </w:p>
    <w:p>
      <w:pPr>
        <w:keepNext w:val="0"/>
        <w:keepLines w:val="0"/>
        <w:pageBreakBefore w:val="0"/>
        <w:numPr>
          <w:ilvl w:val="0"/>
          <w:numId w:val="5"/>
        </w:numPr>
        <w:kinsoku/>
        <w:wordWrap/>
        <w:overflowPunct/>
        <w:topLinePunct w:val="0"/>
        <w:autoSpaceDE/>
        <w:autoSpaceDN/>
        <w:bidi w:val="0"/>
        <w:adjustRightInd/>
        <w:snapToGrid/>
        <w:spacing w:line="600" w:lineRule="exact"/>
        <w:ind w:left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项目组织情况分析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val="0"/>
          <w:sz w:val="32"/>
          <w:szCs w:val="32"/>
        </w:rPr>
      </w:pPr>
      <w:r>
        <w:rPr>
          <w:rFonts w:hint="eastAsia" w:eastAsia="仿宋_GB2312"/>
          <w:b w:val="0"/>
          <w:bCs w:val="0"/>
          <w:sz w:val="32"/>
          <w:szCs w:val="32"/>
          <w:u w:val="single" w:color="FFFFFF"/>
        </w:rPr>
        <w:t>中心</w:t>
      </w:r>
      <w:r>
        <w:rPr>
          <w:rFonts w:hint="eastAsia" w:ascii="仿宋_GB2312" w:eastAsia="仿宋_GB2312"/>
          <w:b w:val="0"/>
          <w:bCs w:val="0"/>
          <w:sz w:val="32"/>
          <w:szCs w:val="32"/>
        </w:rPr>
        <w:t>考核小组依照《岳阳市智慧城管信息采集工作管理办法》，采取系统在线检查与日常检查相结合的方式，按月对公司进行全面考核。主要对信息采集员所采集的信息的“质”与“量”进行考核，采集信息必须真实、准确、清晰、及时，不得有虚假伪造、重复的信息，网格覆盖范围内信息量不得少于900条/天（不含核查、核实信息）。考评方式多样化，从案件数量上报率、有效率、采集员实际配备率、巡查覆盖密度率、核查回复准确率、核查回复率等方面进行考评，并对信息采集人员按工作纪律要求加强管理，要求做到作业“三个覆盖”（即：时间、区域、空间）确保信息采集全面化，坚持文明采集、实事求是如实反映城市管理中存在的各类问题，为各级领导、各部门提供科学的城市管理决策依据，提升市民对城市管理工作的满意度。</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（二）项目采购管理情况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lang w:val="en-US" w:eastAsia="zh-CN"/>
        </w:rPr>
        <w:t>中心政府采购工作严格按照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等文件规定的标准和程序执行。2023-2024年城市事、部件采集服务项目于2022年11月以公开招标方式进行了采购，</w:t>
      </w:r>
      <w:r>
        <w:rPr>
          <w:rFonts w:hint="eastAsia" w:ascii="仿宋_GB2312" w:hAnsi="仿宋_GB2312" w:eastAsia="仿宋_GB2312" w:cs="仿宋_GB2312"/>
          <w:color w:val="auto"/>
          <w:sz w:val="32"/>
          <w:szCs w:val="32"/>
          <w:lang w:val="en-US" w:eastAsia="zh-CN"/>
        </w:rPr>
        <w:t>成交供应商为政通智慧城市运营科技有限公司，中标合同价格为436.19万元/年，</w:t>
      </w:r>
      <w:r>
        <w:rPr>
          <w:rFonts w:hint="eastAsia" w:ascii="仿宋_GB2312" w:hAnsi="仿宋" w:eastAsia="仿宋_GB2312" w:cs="仿宋"/>
          <w:sz w:val="32"/>
          <w:szCs w:val="32"/>
        </w:rPr>
        <w:t>202</w:t>
      </w:r>
      <w:r>
        <w:rPr>
          <w:rFonts w:hint="eastAsia" w:ascii="仿宋_GB2312"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度，</w:t>
      </w:r>
      <w:r>
        <w:rPr>
          <w:rFonts w:hint="eastAsia" w:ascii="仿宋_GB2312" w:hAnsi="仿宋" w:eastAsia="仿宋_GB2312" w:cs="仿宋"/>
          <w:sz w:val="32"/>
          <w:szCs w:val="32"/>
        </w:rPr>
        <w:t>信息采集服务费项目</w:t>
      </w:r>
      <w:r>
        <w:rPr>
          <w:rFonts w:hint="eastAsia" w:ascii="仿宋_GB2312" w:hAnsi="仿宋" w:eastAsia="仿宋_GB2312" w:cs="仿宋"/>
          <w:sz w:val="32"/>
          <w:szCs w:val="32"/>
          <w:lang w:val="en-US" w:eastAsia="zh-CN"/>
        </w:rPr>
        <w:t>年初</w:t>
      </w:r>
      <w:r>
        <w:rPr>
          <w:rFonts w:hint="eastAsia" w:ascii="仿宋_GB2312" w:hAnsi="仿宋" w:eastAsia="仿宋_GB2312" w:cs="仿宋"/>
          <w:sz w:val="32"/>
          <w:szCs w:val="32"/>
        </w:rPr>
        <w:t>预算</w:t>
      </w:r>
      <w:r>
        <w:rPr>
          <w:rFonts w:hint="eastAsia" w:ascii="仿宋_GB2312" w:eastAsia="仿宋_GB2312" w:cs="仿宋"/>
          <w:sz w:val="32"/>
          <w:szCs w:val="32"/>
          <w:lang w:val="en-US" w:eastAsia="zh-CN"/>
        </w:rPr>
        <w:t>436</w:t>
      </w:r>
      <w:r>
        <w:rPr>
          <w:rFonts w:hint="eastAsia" w:ascii="仿宋_GB2312" w:hAnsi="仿宋" w:eastAsia="仿宋_GB2312" w:cs="仿宋"/>
          <w:sz w:val="32"/>
          <w:szCs w:val="32"/>
        </w:rPr>
        <w:t>万元，</w:t>
      </w:r>
      <w:r>
        <w:rPr>
          <w:rFonts w:hint="eastAsia" w:ascii="仿宋_GB2312" w:hAnsi="仿宋" w:eastAsia="仿宋_GB2312" w:cs="仿宋"/>
          <w:sz w:val="32"/>
          <w:szCs w:val="32"/>
          <w:u w:val="single" w:color="FFFFFF"/>
        </w:rPr>
        <w:t>按照合同约定</w:t>
      </w:r>
      <w:r>
        <w:rPr>
          <w:rFonts w:hint="eastAsia" w:ascii="仿宋_GB2312" w:eastAsia="仿宋_GB2312" w:cs="仿宋"/>
          <w:sz w:val="32"/>
          <w:szCs w:val="32"/>
          <w:u w:val="single" w:color="FFFFFF"/>
          <w:lang w:val="en-US" w:eastAsia="zh-CN"/>
        </w:rPr>
        <w:t>和考核情况</w:t>
      </w:r>
      <w:r>
        <w:rPr>
          <w:rFonts w:hint="eastAsia" w:ascii="仿宋_GB2312" w:hAnsi="仿宋" w:eastAsia="仿宋_GB2312" w:cs="仿宋"/>
          <w:sz w:val="32"/>
          <w:szCs w:val="32"/>
        </w:rPr>
        <w:t>实际拨款</w:t>
      </w:r>
      <w:r>
        <w:rPr>
          <w:rFonts w:hint="eastAsia" w:ascii="仿宋_GB2312" w:eastAsia="仿宋_GB2312" w:cs="仿宋"/>
          <w:sz w:val="32"/>
          <w:szCs w:val="32"/>
          <w:lang w:val="en-US" w:eastAsia="zh-CN"/>
        </w:rPr>
        <w:t>424</w:t>
      </w:r>
      <w:r>
        <w:rPr>
          <w:rFonts w:hint="eastAsia" w:ascii="仿宋_GB2312" w:hAnsi="仿宋" w:eastAsia="仿宋_GB2312" w:cs="仿宋"/>
          <w:sz w:val="32"/>
          <w:szCs w:val="32"/>
        </w:rPr>
        <w:t>万元</w:t>
      </w:r>
      <w:r>
        <w:rPr>
          <w:rFonts w:hint="eastAsia" w:ascii="仿宋_GB2312" w:hAnsi="仿宋_GB2312" w:eastAsia="仿宋_GB2312" w:cs="仿宋_GB2312"/>
          <w:color w:val="auto"/>
          <w:sz w:val="32"/>
          <w:szCs w:val="32"/>
          <w:lang w:val="en-US" w:eastAsia="zh-CN"/>
        </w:rPr>
        <w:t>。智慧城管系统二期通迅运营租赁和岳阳市智慧城管一期系统通迅运营租赁服务项目以单一来源方式进行了采购成交供应商分别为中移铁通有限公司岳阳分公司和中国电信股份有限价公司岳阳分公司，其他采购限额以下项目均通过电子卖场进行了采购。</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eastAsia="zh-CN"/>
        </w:rPr>
        <w:t>、</w:t>
      </w:r>
      <w:r>
        <w:rPr>
          <w:rFonts w:hint="eastAsia" w:ascii="黑体" w:hAnsi="黑体" w:eastAsia="黑体" w:cs="黑体"/>
          <w:b/>
          <w:bCs/>
          <w:sz w:val="32"/>
          <w:szCs w:val="32"/>
        </w:rPr>
        <w:t>综合评价情况及评价结论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和标准进行了分析与</w:t>
      </w:r>
      <w:r>
        <w:rPr>
          <w:rFonts w:hint="eastAsia" w:ascii="仿宋_GB2312" w:hAnsi="仿宋_GB2312" w:eastAsia="仿宋_GB2312" w:cs="仿宋_GB2312"/>
          <w:sz w:val="32"/>
          <w:szCs w:val="32"/>
        </w:rPr>
        <w:t>评分，</w:t>
      </w:r>
      <w:r>
        <w:rPr>
          <w:rFonts w:hint="eastAsia" w:ascii="仿宋_GB2312" w:hAnsi="仿宋_GB2312" w:eastAsia="仿宋_GB2312" w:cs="仿宋_GB2312"/>
          <w:sz w:val="32"/>
          <w:szCs w:val="32"/>
          <w:lang w:eastAsia="zh-CN"/>
        </w:rPr>
        <w:t>一致认为中心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资金</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val="en-US" w:eastAsia="zh-CN"/>
        </w:rPr>
        <w:t>理和使用规范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遵守了相关法规</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预算执行率高，</w:t>
      </w:r>
      <w:r>
        <w:rPr>
          <w:rFonts w:hint="eastAsia" w:ascii="仿宋_GB2312" w:hAnsi="仿宋_GB2312" w:eastAsia="仿宋_GB2312" w:cs="仿宋_GB2312"/>
          <w:sz w:val="32"/>
          <w:szCs w:val="32"/>
          <w:lang w:val="en-US" w:eastAsia="zh-CN"/>
        </w:rPr>
        <w:t>圆满完成了年初绩效目标。</w:t>
      </w:r>
      <w:r>
        <w:rPr>
          <w:rFonts w:hint="eastAsia" w:ascii="仿宋_GB2312" w:hAnsi="仿宋_GB2312" w:eastAsia="仿宋_GB2312" w:cs="仿宋_GB2312"/>
          <w:sz w:val="32"/>
          <w:szCs w:val="32"/>
          <w:lang w:eastAsia="zh-CN"/>
        </w:rPr>
        <w:t>资金使用规范，</w:t>
      </w:r>
      <w:r>
        <w:rPr>
          <w:rFonts w:hint="eastAsia" w:ascii="仿宋_GB2312" w:hAnsi="仿宋_GB2312" w:eastAsia="仿宋_GB2312" w:cs="仿宋_GB2312"/>
          <w:sz w:val="32"/>
          <w:szCs w:val="32"/>
        </w:rPr>
        <w:t>有效发挥了</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资金的使用效</w:t>
      </w:r>
      <w:r>
        <w:rPr>
          <w:rFonts w:hint="eastAsia" w:ascii="仿宋_GB2312" w:hAnsi="仿宋_GB2312" w:eastAsia="仿宋_GB2312" w:cs="仿宋_GB2312"/>
          <w:sz w:val="32"/>
          <w:szCs w:val="32"/>
          <w:lang w:eastAsia="zh-CN"/>
        </w:rPr>
        <w:t>益，绩效</w:t>
      </w:r>
      <w:r>
        <w:rPr>
          <w:rFonts w:hint="eastAsia" w:ascii="仿宋_GB2312" w:hAnsi="仿宋_GB2312" w:eastAsia="仿宋_GB2312" w:cs="仿宋_GB2312"/>
          <w:sz w:val="32"/>
          <w:szCs w:val="32"/>
          <w:lang w:val="en-US" w:eastAsia="zh-CN"/>
        </w:rPr>
        <w:t>自评得分均在</w:t>
      </w:r>
      <w:r>
        <w:rPr>
          <w:rFonts w:hint="eastAsia" w:ascii="仿宋_GB2312" w:hAnsi="仿宋_GB2312" w:eastAsia="仿宋_GB2312" w:cs="仿宋_GB2312"/>
          <w:color w:val="auto"/>
          <w:sz w:val="32"/>
          <w:szCs w:val="32"/>
          <w:lang w:val="en-US" w:eastAsia="zh-CN"/>
        </w:rPr>
        <w:t>92.95</w:t>
      </w:r>
      <w:r>
        <w:rPr>
          <w:rFonts w:hint="eastAsia" w:ascii="仿宋_GB2312" w:hAnsi="仿宋_GB2312" w:eastAsia="仿宋_GB2312" w:cs="仿宋_GB2312"/>
          <w:sz w:val="32"/>
          <w:szCs w:val="32"/>
          <w:lang w:val="en-US" w:eastAsia="zh-CN"/>
        </w:rPr>
        <w:t>分以上，</w:t>
      </w:r>
      <w:r>
        <w:rPr>
          <w:rFonts w:hint="eastAsia" w:ascii="仿宋_GB2312" w:hAnsi="仿宋_GB2312" w:eastAsia="仿宋_GB2312" w:cs="仿宋_GB2312"/>
          <w:sz w:val="32"/>
          <w:szCs w:val="32"/>
        </w:rPr>
        <w:t>考评等级</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为优</w:t>
      </w:r>
      <w:r>
        <w:rPr>
          <w:rFonts w:hint="eastAsia" w:ascii="仿宋_GB2312" w:hAnsi="仿宋_GB2312" w:eastAsia="仿宋_GB2312" w:cs="仿宋_GB2312"/>
          <w:sz w:val="32"/>
          <w:szCs w:val="32"/>
          <w:lang w:eastAsia="zh-CN"/>
        </w:rPr>
        <w:t>秀</w:t>
      </w:r>
      <w:r>
        <w:rPr>
          <w:rFonts w:hint="eastAsia" w:ascii="仿宋_GB2312" w:hAnsi="仿宋_GB2312" w:eastAsia="仿宋_GB2312" w:cs="仿宋_GB2312"/>
          <w:sz w:val="32"/>
          <w:szCs w:val="32"/>
        </w:rPr>
        <w:t>。</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b/>
          <w:bCs/>
          <w:color w:val="auto"/>
          <w:sz w:val="32"/>
          <w:szCs w:val="32"/>
          <w:lang w:val="en-US" w:eastAsia="zh-CN"/>
        </w:rPr>
      </w:pPr>
      <w:r>
        <w:rPr>
          <w:rFonts w:hint="eastAsia" w:ascii="黑体" w:hAnsi="黑体" w:eastAsia="黑体" w:cs="黑体"/>
          <w:b/>
          <w:bCs/>
          <w:color w:val="auto"/>
          <w:sz w:val="32"/>
          <w:szCs w:val="32"/>
          <w:lang w:val="en-US" w:eastAsia="zh-CN"/>
        </w:rPr>
        <w:t>五、项目主要绩效情况分析</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中心城区城市管理事、部件信息</w:t>
      </w:r>
      <w:r>
        <w:rPr>
          <w:rFonts w:hint="eastAsia" w:ascii="仿宋_GB2312" w:hAnsi="仿宋_GB2312" w:eastAsia="仿宋_GB2312" w:cs="仿宋_GB2312"/>
          <w:sz w:val="32"/>
          <w:szCs w:val="32"/>
          <w:lang w:val="en-US" w:eastAsia="zh-CN"/>
        </w:rPr>
        <w:t>采集量达40.39万件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有效率</w:t>
      </w:r>
      <w:r>
        <w:rPr>
          <w:rFonts w:hint="eastAsia" w:ascii="仿宋_GB2312" w:hAnsi="仿宋_GB2312" w:eastAsia="仿宋_GB2312" w:cs="仿宋_GB2312"/>
          <w:sz w:val="32"/>
          <w:szCs w:val="32"/>
          <w:lang w:val="en-US" w:eastAsia="zh-CN"/>
        </w:rPr>
        <w:t>达</w:t>
      </w:r>
      <w:r>
        <w:rPr>
          <w:rFonts w:hint="eastAsia" w:ascii="仿宋_GB2312" w:hAnsi="仿宋_GB2312" w:eastAsia="仿宋_GB2312" w:cs="仿宋_GB2312"/>
          <w:sz w:val="32"/>
          <w:szCs w:val="32"/>
          <w:lang w:val="en-US"/>
        </w:rPr>
        <w:t>98.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，信息采集员现场</w:t>
      </w:r>
      <w:r>
        <w:rPr>
          <w:rFonts w:hint="eastAsia" w:ascii="仿宋_GB2312" w:hAnsi="仿宋_GB2312" w:eastAsia="仿宋_GB2312" w:cs="仿宋_GB2312"/>
          <w:sz w:val="32"/>
          <w:szCs w:val="32"/>
          <w:lang w:val="en-US"/>
        </w:rPr>
        <w:t>快速处置</w:t>
      </w:r>
      <w:r>
        <w:rPr>
          <w:rFonts w:hint="eastAsia" w:ascii="仿宋_GB2312" w:hAnsi="仿宋_GB2312" w:eastAsia="仿宋_GB2312" w:cs="仿宋_GB2312"/>
          <w:sz w:val="32"/>
          <w:szCs w:val="32"/>
          <w:lang w:val="en-US" w:eastAsia="zh-CN"/>
        </w:rPr>
        <w:t>27748</w:t>
      </w:r>
      <w:r>
        <w:rPr>
          <w:rFonts w:hint="eastAsia" w:ascii="仿宋_GB2312" w:hAnsi="仿宋_GB2312" w:eastAsia="仿宋_GB2312" w:cs="仿宋_GB2312"/>
          <w:sz w:val="32"/>
          <w:szCs w:val="32"/>
          <w:lang w:val="en-US"/>
        </w:rPr>
        <w:t>件</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城市管理事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部件信息采集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全面高效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为城市管理各相关单位和领导提供了重要依据，大大提升了城市管理工作效率。为</w:t>
      </w:r>
      <w:r>
        <w:rPr>
          <w:rFonts w:hint="eastAsia" w:ascii="仿宋_GB2312" w:hAnsi="仿宋_GB2312" w:eastAsia="仿宋_GB2312" w:cs="仿宋_GB2312"/>
          <w:sz w:val="32"/>
          <w:szCs w:val="32"/>
          <w:lang w:eastAsia="zh-CN"/>
        </w:rPr>
        <w:t>市民</w:t>
      </w:r>
      <w:r>
        <w:rPr>
          <w:rFonts w:hint="eastAsia" w:ascii="仿宋_GB2312" w:hAnsi="仿宋_GB2312" w:eastAsia="仿宋_GB2312" w:cs="仿宋_GB2312"/>
          <w:sz w:val="32"/>
          <w:szCs w:val="32"/>
          <w:lang w:val="en-US" w:eastAsia="zh-CN"/>
        </w:rPr>
        <w:t>提供了</w:t>
      </w:r>
      <w:r>
        <w:rPr>
          <w:rFonts w:hint="eastAsia" w:ascii="仿宋_GB2312" w:hAnsi="仿宋_GB2312" w:eastAsia="仿宋_GB2312" w:cs="仿宋_GB2312"/>
          <w:sz w:val="32"/>
          <w:szCs w:val="32"/>
          <w:lang w:eastAsia="zh-CN"/>
        </w:rPr>
        <w:t>诉求反映渠道，</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共处置</w:t>
      </w:r>
      <w:r>
        <w:rPr>
          <w:rFonts w:hint="eastAsia" w:ascii="仿宋_GB2312" w:hAnsi="仿宋_GB2312" w:eastAsia="仿宋_GB2312" w:cs="仿宋_GB2312"/>
          <w:sz w:val="32"/>
          <w:szCs w:val="32"/>
          <w:lang w:val="en-US" w:eastAsia="zh-CN"/>
        </w:rPr>
        <w:t>市民</w:t>
      </w:r>
      <w:r>
        <w:rPr>
          <w:rFonts w:hint="eastAsia" w:ascii="仿宋_GB2312" w:hAnsi="仿宋_GB2312" w:eastAsia="仿宋_GB2312" w:cs="仿宋_GB2312"/>
          <w:sz w:val="32"/>
          <w:szCs w:val="32"/>
        </w:rPr>
        <w:t>投诉</w:t>
      </w:r>
      <w:r>
        <w:rPr>
          <w:rFonts w:hint="eastAsia" w:ascii="仿宋_GB2312" w:hAnsi="仿宋_GB2312" w:eastAsia="仿宋_GB2312" w:cs="仿宋_GB2312"/>
          <w:sz w:val="32"/>
          <w:szCs w:val="32"/>
          <w:lang w:eastAsia="zh-CN"/>
        </w:rPr>
        <w:t>反映城市管理问题</w:t>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lang w:val="en-US" w:eastAsia="zh-CN"/>
        </w:rPr>
        <w:t>万余</w:t>
      </w:r>
      <w:r>
        <w:rPr>
          <w:rFonts w:hint="eastAsia" w:ascii="仿宋_GB2312" w:hAnsi="仿宋_GB2312" w:eastAsia="仿宋_GB2312" w:cs="仿宋_GB2312"/>
          <w:sz w:val="32"/>
          <w:szCs w:val="32"/>
        </w:rPr>
        <w:t>件，处置率80.29%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12345热线转办4115件，办结率95.3%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加强了城市管理部门与市民的沟通，</w:t>
      </w:r>
      <w:r>
        <w:rPr>
          <w:rFonts w:hint="eastAsia" w:ascii="仿宋_GB2312" w:hAnsi="仿宋_GB2312" w:eastAsia="仿宋_GB2312" w:cs="仿宋_GB2312"/>
          <w:sz w:val="32"/>
          <w:szCs w:val="32"/>
          <w:lang w:eastAsia="zh-CN"/>
        </w:rPr>
        <w:t>城市管理问题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及时高效解决，为市民提供了优质的城市公共服务。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扎实开展</w:t>
      </w:r>
      <w:r>
        <w:rPr>
          <w:rFonts w:hint="eastAsia" w:ascii="仿宋_GB2312" w:hAnsi="仿宋_GB2312" w:eastAsia="仿宋_GB2312" w:cs="仿宋_GB2312"/>
          <w:sz w:val="32"/>
          <w:szCs w:val="32"/>
          <w:lang w:val="en-US" w:eastAsia="zh-CN"/>
        </w:rPr>
        <w:t>城市内涝防治工作，进一步加大了视频监控覆盖范围，实现对中心城区36处关键点位299个视频监控的集中管理，为城市防汛排涝工作提供了有力保障，全年城区未出现内涝现象。</w:t>
      </w:r>
      <w:r>
        <w:rPr>
          <w:rFonts w:hint="eastAsia" w:ascii="仿宋_GB2312" w:hAnsi="仿宋_GB2312" w:eastAsia="仿宋_GB2312" w:cs="仿宋_GB2312"/>
          <w:b w:val="0"/>
          <w:bCs w:val="0"/>
          <w:sz w:val="32"/>
          <w:szCs w:val="32"/>
          <w:lang w:val="en-US" w:eastAsia="zh-CN"/>
        </w:rPr>
        <w:t>加强城市管理日常考核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通过</w:t>
      </w:r>
      <w:r>
        <w:rPr>
          <w:rFonts w:hint="eastAsia" w:ascii="仿宋_GB2312" w:hAnsi="仿宋_GB2312" w:eastAsia="仿宋_GB2312" w:cs="仿宋_GB2312"/>
          <w:b w:val="0"/>
          <w:bCs w:val="0"/>
          <w:sz w:val="32"/>
          <w:szCs w:val="32"/>
        </w:rPr>
        <w:t>数据分析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围绕重点工作制定考核计划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b w:val="0"/>
          <w:bCs w:val="0"/>
          <w:sz w:val="32"/>
          <w:szCs w:val="32"/>
          <w:shd w:val="clear" w:color="auto" w:fill="auto"/>
        </w:rPr>
        <w:t>考</w:t>
      </w:r>
      <w:r>
        <w:rPr>
          <w:rFonts w:hint="eastAsia" w:ascii="仿宋_GB2312" w:hAnsi="仿宋_GB2312" w:eastAsia="仿宋_GB2312" w:cs="仿宋_GB2312"/>
          <w:b w:val="0"/>
          <w:bCs w:val="0"/>
          <w:sz w:val="32"/>
          <w:szCs w:val="32"/>
        </w:rPr>
        <w:t>核</w:t>
      </w:r>
      <w:r>
        <w:rPr>
          <w:rFonts w:hint="eastAsia" w:ascii="仿宋_GB2312" w:hAnsi="仿宋_GB2312" w:eastAsia="仿宋_GB2312" w:cs="仿宋_GB2312"/>
          <w:b w:val="0"/>
          <w:bCs w:val="0"/>
          <w:sz w:val="32"/>
          <w:szCs w:val="32"/>
          <w:lang w:val="en-US" w:eastAsia="zh-CN"/>
        </w:rPr>
        <w:t>144</w:t>
      </w:r>
      <w:r>
        <w:rPr>
          <w:rFonts w:hint="eastAsia" w:ascii="仿宋_GB2312" w:hAnsi="仿宋_GB2312" w:eastAsia="仿宋_GB2312" w:cs="仿宋_GB2312"/>
          <w:b w:val="0"/>
          <w:bCs w:val="0"/>
          <w:sz w:val="32"/>
          <w:szCs w:val="32"/>
        </w:rPr>
        <w:t>次，发现问题</w:t>
      </w:r>
      <w:r>
        <w:rPr>
          <w:rFonts w:hint="eastAsia" w:ascii="仿宋_GB2312" w:hAnsi="仿宋_GB2312" w:eastAsia="仿宋_GB2312" w:cs="仿宋_GB2312"/>
          <w:b w:val="0"/>
          <w:bCs w:val="0"/>
          <w:sz w:val="32"/>
          <w:szCs w:val="32"/>
          <w:lang w:val="en-US" w:eastAsia="zh-CN"/>
        </w:rPr>
        <w:t>1800</w:t>
      </w:r>
      <w:r>
        <w:rPr>
          <w:rFonts w:hint="eastAsia" w:ascii="仿宋_GB2312" w:hAnsi="仿宋_GB2312" w:eastAsia="仿宋_GB2312" w:cs="仿宋_GB2312"/>
          <w:b w:val="0"/>
          <w:bCs w:val="0"/>
          <w:sz w:val="32"/>
          <w:szCs w:val="32"/>
        </w:rPr>
        <w:t>余个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强化城市管理监督，促进了城市公共服务质量和水平的不断提升，获得领导和市民的普遍赞誉。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sz w:val="32"/>
          <w:szCs w:val="32"/>
          <w:highlight w:val="none"/>
          <w:lang w:val="en-US"/>
        </w:rPr>
      </w:pPr>
      <w:r>
        <w:rPr>
          <w:rFonts w:hint="eastAsia" w:ascii="仿宋_GB2312" w:hAnsi="仿宋_GB2312" w:eastAsia="仿宋_GB2312" w:cs="仿宋_GB2312"/>
          <w:b w:val="0"/>
          <w:bCs w:val="0"/>
          <w:sz w:val="32"/>
          <w:szCs w:val="32"/>
          <w:lang w:val="en-US" w:eastAsia="zh-CN"/>
        </w:rPr>
        <w:t>城市管理工作的智能化和信息化，不但提升了城市管理工作效率，还促进了城市人居环境的改善，城市整体形象明显提升，为建设全国文明城市和省域副中心城市奠定了基础。</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en-US" w:eastAsia="zh-CN"/>
        </w:rPr>
        <w:t>六、存在的问题和改进措施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管理界限仍需进一步明确。主要原因为随着城市发展和机制体制改革，出现了部分新的城市管理问题职责边界不清的情况，问题处置时存在推诿现象，实际工作中只能单独处理，降低了工作效率。下一步将加强与相关管理单位的沟通，确定职责范围，提升工作质量与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）技术创新能力有待提</w:t>
      </w:r>
      <w:r>
        <w:rPr>
          <w:rFonts w:hint="eastAsia" w:ascii="仿宋_GB2312" w:hAnsi="仿宋_GB2312" w:eastAsia="仿宋_GB2312" w:cs="仿宋_GB2312"/>
          <w:sz w:val="32"/>
          <w:szCs w:val="32"/>
          <w:lang w:val="en-US" w:eastAsia="zh-CN"/>
        </w:rPr>
        <w:t>升。</w:t>
      </w:r>
      <w:r>
        <w:rPr>
          <w:rFonts w:hint="eastAsia" w:ascii="仿宋_GB2312" w:hAnsi="仿宋_GB2312" w:eastAsia="仿宋_GB2312" w:cs="仿宋_GB2312"/>
          <w:sz w:val="32"/>
          <w:szCs w:val="32"/>
        </w:rPr>
        <w:t>当前，在城市管理工作中引入了物联感知设备来获取</w:t>
      </w:r>
      <w:r>
        <w:rPr>
          <w:rFonts w:hint="eastAsia" w:ascii="仿宋_GB2312" w:hAnsi="仿宋_GB2312" w:eastAsia="仿宋_GB2312" w:cs="仿宋_GB2312"/>
          <w:sz w:val="32"/>
          <w:szCs w:val="32"/>
          <w:lang w:val="en-US" w:eastAsia="zh-CN"/>
        </w:rPr>
        <w:t>城区内涝</w:t>
      </w:r>
      <w:r>
        <w:rPr>
          <w:rFonts w:hint="eastAsia" w:ascii="仿宋_GB2312" w:hAnsi="仿宋_GB2312" w:eastAsia="仿宋_GB2312" w:cs="仿宋_GB2312"/>
          <w:sz w:val="32"/>
          <w:szCs w:val="32"/>
        </w:rPr>
        <w:t>相关的数据等，但从整体层面来看，</w:t>
      </w:r>
      <w:r>
        <w:rPr>
          <w:rFonts w:hint="eastAsia" w:ascii="仿宋_GB2312" w:hAnsi="仿宋_GB2312" w:eastAsia="仿宋_GB2312" w:cs="仿宋_GB2312"/>
          <w:sz w:val="32"/>
          <w:szCs w:val="32"/>
          <w:lang w:val="en-US" w:eastAsia="zh-CN"/>
        </w:rPr>
        <w:t>覆盖范围不能满足日常城市管理需要，</w:t>
      </w:r>
      <w:r>
        <w:rPr>
          <w:rFonts w:hint="eastAsia" w:ascii="仿宋_GB2312" w:hAnsi="仿宋_GB2312" w:eastAsia="仿宋_GB2312" w:cs="仿宋_GB2312"/>
          <w:sz w:val="32"/>
          <w:szCs w:val="32"/>
        </w:rPr>
        <w:t>技术创新能力还未达到较</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水平。与先进的城市对比，仍然存在着一定的差距。在智能化应用方面，物联感知设备采集数据的智能化处理还不够深入和高效；在大数据分析方面，</w:t>
      </w:r>
      <w:r>
        <w:rPr>
          <w:rFonts w:hint="eastAsia" w:ascii="仿宋_GB2312" w:hAnsi="仿宋_GB2312" w:eastAsia="仿宋_GB2312" w:cs="仿宋_GB2312"/>
          <w:sz w:val="32"/>
          <w:szCs w:val="32"/>
          <w:lang w:val="en-US" w:eastAsia="zh-CN"/>
        </w:rPr>
        <w:t>城市管理问题采集、处置的智能化程度不高，</w:t>
      </w:r>
      <w:r>
        <w:rPr>
          <w:rFonts w:hint="eastAsia" w:ascii="仿宋_GB2312" w:hAnsi="仿宋_GB2312" w:eastAsia="仿宋_GB2312" w:cs="仿宋_GB2312"/>
          <w:sz w:val="32"/>
          <w:szCs w:val="32"/>
        </w:rPr>
        <w:t>系统软件</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升级。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下一步学习其他城市先进管理经验，合理调配预算资金，及时进行系统软件升级与维护。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年度</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1-1至1-7</w:t>
      </w:r>
      <w:r>
        <w:rPr>
          <w:rFonts w:hint="eastAsia" w:ascii="仿宋_GB2312" w:hAnsi="仿宋_GB2312" w:eastAsia="仿宋_GB2312" w:cs="仿宋_GB2312"/>
          <w:sz w:val="32"/>
          <w:szCs w:val="32"/>
        </w:rPr>
        <w:t>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岳阳市智慧城管指挥中心</w:t>
      </w:r>
    </w:p>
    <w:p>
      <w:pPr>
        <w:pStyle w:val="4"/>
        <w:keepNext w:val="0"/>
        <w:keepLines w:val="0"/>
        <w:pageBreakBefore w:val="0"/>
        <w:kinsoku/>
        <w:wordWrap/>
        <w:overflowPunct/>
        <w:topLinePunct w:val="0"/>
        <w:autoSpaceDE/>
        <w:autoSpaceDN/>
        <w:bidi w:val="0"/>
        <w:adjustRightInd/>
        <w:snapToGrid/>
        <w:spacing w:line="600" w:lineRule="exact"/>
        <w:textAlignment w:val="auto"/>
        <w:rPr>
          <w:rFonts w:hint="default" w:eastAsia="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2025年6月23日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12319运营经费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trHeight w:val="47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r>
              <w:rPr>
                <w:rFonts w:hint="default" w:ascii="仿宋_GB2312" w:hAnsi="仿宋_GB2312" w:eastAsia="仿宋_GB2312" w:cs="仿宋_GB2312"/>
                <w:color w:val="000000"/>
                <w:sz w:val="20"/>
                <w:szCs w:val="20"/>
                <w:highlight w:val="none"/>
                <w:lang w:val="en" w:eastAsia="zh-CN"/>
              </w:rPr>
              <w:t>.00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31.44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98.40%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9.84</w:t>
            </w:r>
          </w:p>
        </w:tc>
      </w:tr>
      <w:tr>
        <w:tblPrEx>
          <w:tblCellMar>
            <w:top w:w="0" w:type="dxa"/>
            <w:left w:w="108" w:type="dxa"/>
            <w:bottom w:w="0" w:type="dxa"/>
            <w:right w:w="108" w:type="dxa"/>
          </w:tblCellMar>
        </w:tblPrEx>
        <w:trPr>
          <w:trHeight w:val="42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31.44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1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12319市民投诉的城市管理问题及转办12345公众服务热线投诉城市管理事部件问题第一时间受理、第一时间办理、第一时间反馈，按照规定要求完成。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市民投诉的城市管理案件</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第一时间受理、第一时间办理、第一时间反馈，</w:t>
            </w:r>
            <w:r>
              <w:rPr>
                <w:rFonts w:hint="eastAsia" w:ascii="仿宋_GB2312" w:hAnsi="仿宋_GB2312" w:eastAsia="仿宋_GB2312" w:cs="仿宋_GB2312"/>
                <w:color w:val="000000"/>
                <w:sz w:val="20"/>
                <w:szCs w:val="20"/>
                <w:highlight w:val="none"/>
                <w:lang w:eastAsia="zh-CN"/>
              </w:rPr>
              <w:t>并</w:t>
            </w:r>
            <w:r>
              <w:rPr>
                <w:rFonts w:hint="eastAsia" w:ascii="仿宋_GB2312" w:hAnsi="仿宋_GB2312" w:eastAsia="仿宋_GB2312" w:cs="仿宋_GB2312"/>
                <w:color w:val="000000"/>
                <w:sz w:val="20"/>
                <w:szCs w:val="20"/>
                <w:highlight w:val="none"/>
              </w:rPr>
              <w:t>按照规定要求完成。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热线办理数量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平均5件/天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平均</w:t>
            </w:r>
            <w:r>
              <w:rPr>
                <w:rFonts w:hint="eastAsia" w:ascii="仿宋_GB2312" w:hAnsi="仿宋_GB2312" w:eastAsia="仿宋_GB2312" w:cs="仿宋_GB2312"/>
                <w:color w:val="000000"/>
                <w:sz w:val="20"/>
                <w:szCs w:val="20"/>
                <w:highlight w:val="none"/>
                <w:lang w:val="en-US" w:eastAsia="zh-CN"/>
              </w:rPr>
              <w:t>11</w:t>
            </w:r>
            <w:r>
              <w:rPr>
                <w:rFonts w:hint="eastAsia" w:ascii="仿宋_GB2312" w:hAnsi="仿宋_GB2312" w:eastAsia="仿宋_GB2312" w:cs="仿宋_GB2312"/>
                <w:color w:val="000000"/>
                <w:sz w:val="20"/>
                <w:szCs w:val="20"/>
                <w:highlight w:val="none"/>
              </w:rPr>
              <w:t>件/天</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案件受理准确率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案件受理及时率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12319热线平台接线员人员工资及平台管理费用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31.44万元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及时传递信息，</w:t>
            </w:r>
            <w:r>
              <w:rPr>
                <w:rFonts w:hint="eastAsia" w:ascii="仿宋_GB2312" w:hAnsi="仿宋_GB2312" w:eastAsia="仿宋_GB2312" w:cs="仿宋_GB2312"/>
                <w:color w:val="000000"/>
                <w:sz w:val="20"/>
                <w:szCs w:val="20"/>
                <w:highlight w:val="none"/>
              </w:rPr>
              <w:t>降低城市管理事部件问题处置成本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城市管理事部件的及时解决，有效控制了次生维护成本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受理市民反映的各类城市管理问题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受理各类城市管理问题</w:t>
            </w: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辖区居民舒适感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城市居住舒适感不断提升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第一时间受理城区道路污染、扬尘污染、商业噪音污染等问题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达</w:t>
            </w:r>
            <w:r>
              <w:rPr>
                <w:rFonts w:hint="eastAsia" w:ascii="仿宋_GB2312" w:hAnsi="仿宋_GB2312" w:eastAsia="仿宋_GB2312" w:cs="仿宋_GB2312"/>
                <w:color w:val="000000"/>
                <w:sz w:val="20"/>
                <w:szCs w:val="20"/>
                <w:highlight w:val="none"/>
                <w:lang w:val="en-US" w:eastAsia="zh-CN"/>
              </w:rPr>
              <w:t>98%以上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有待进一步加强噪音管理，下一步加强巡查，及时处置。</w:t>
            </w:r>
          </w:p>
        </w:tc>
      </w:tr>
      <w:tr>
        <w:tblPrEx>
          <w:tblCellMar>
            <w:top w:w="0" w:type="dxa"/>
            <w:left w:w="108" w:type="dxa"/>
            <w:bottom w:w="0" w:type="dxa"/>
            <w:right w:w="108" w:type="dxa"/>
          </w:tblCellMar>
        </w:tblPrEx>
        <w:trPr>
          <w:trHeight w:val="8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助力提升城市管理水平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受理市民对城市管理问题的投诉及建议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收集市民对城市管理中存在的不足之处，并及时有效处置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市民对城市管理的诉求得到及时解决</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市民对12319城管服务热线案件办理满意度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04"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98.84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 xml:space="preserve">2025.6.23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二期通讯运营</w:t>
            </w:r>
            <w:r>
              <w:rPr>
                <w:rFonts w:hint="eastAsia" w:ascii="仿宋_GB2312" w:hAnsi="仿宋_GB2312" w:eastAsia="仿宋_GB2312" w:cs="仿宋_GB2312"/>
                <w:color w:val="auto"/>
                <w:sz w:val="20"/>
                <w:szCs w:val="20"/>
                <w:lang w:eastAsia="zh-CN"/>
              </w:rPr>
              <w:t>租赁</w:t>
            </w:r>
            <w:r>
              <w:rPr>
                <w:rFonts w:hint="eastAsia" w:ascii="仿宋_GB2312" w:hAnsi="仿宋_GB2312" w:eastAsia="仿宋_GB2312" w:cs="仿宋_GB2312"/>
                <w:color w:val="auto"/>
                <w:sz w:val="20"/>
                <w:szCs w:val="20"/>
              </w:rPr>
              <w:t>费</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50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tblPrEx>
          <w:tblCellMar>
            <w:top w:w="0" w:type="dxa"/>
            <w:left w:w="108" w:type="dxa"/>
            <w:bottom w:w="0" w:type="dxa"/>
            <w:right w:w="108" w:type="dxa"/>
          </w:tblCellMar>
        </w:tblPrEx>
        <w:trPr>
          <w:trHeight w:val="5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43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0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7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保障</w:t>
            </w:r>
            <w:r>
              <w:rPr>
                <w:rFonts w:hint="eastAsia" w:ascii="仿宋_GB2312" w:hAnsi="仿宋_GB2312" w:eastAsia="仿宋_GB2312" w:cs="仿宋_GB2312"/>
                <w:color w:val="000000"/>
                <w:sz w:val="20"/>
                <w:szCs w:val="20"/>
                <w:highlight w:val="none"/>
                <w:lang w:eastAsia="zh-CN"/>
              </w:rPr>
              <w:t>智慧城管</w:t>
            </w:r>
            <w:r>
              <w:rPr>
                <w:rFonts w:hint="eastAsia" w:ascii="仿宋_GB2312" w:hAnsi="仿宋_GB2312" w:eastAsia="仿宋_GB2312" w:cs="仿宋_GB2312"/>
                <w:color w:val="auto"/>
                <w:sz w:val="20"/>
                <w:szCs w:val="20"/>
              </w:rPr>
              <w:t>二期</w:t>
            </w:r>
            <w:r>
              <w:rPr>
                <w:rFonts w:hint="eastAsia" w:ascii="仿宋_GB2312" w:hAnsi="仿宋_GB2312" w:eastAsia="仿宋_GB2312" w:cs="仿宋_GB2312"/>
                <w:color w:val="000000"/>
                <w:sz w:val="20"/>
                <w:szCs w:val="20"/>
                <w:highlight w:val="none"/>
              </w:rPr>
              <w:t>通讯</w:t>
            </w:r>
            <w:r>
              <w:rPr>
                <w:rFonts w:hint="eastAsia" w:ascii="仿宋_GB2312" w:hAnsi="仿宋_GB2312" w:eastAsia="仿宋_GB2312" w:cs="仿宋_GB2312"/>
                <w:color w:val="000000"/>
                <w:sz w:val="20"/>
                <w:szCs w:val="20"/>
                <w:highlight w:val="none"/>
                <w:lang w:eastAsia="zh-CN"/>
              </w:rPr>
              <w:t>设备</w:t>
            </w:r>
            <w:r>
              <w:rPr>
                <w:rFonts w:hint="eastAsia" w:ascii="仿宋_GB2312" w:hAnsi="仿宋_GB2312" w:eastAsia="仿宋_GB2312" w:cs="仿宋_GB2312"/>
                <w:color w:val="000000"/>
                <w:sz w:val="20"/>
                <w:szCs w:val="20"/>
                <w:highlight w:val="none"/>
              </w:rPr>
              <w:t>正常</w:t>
            </w:r>
            <w:r>
              <w:rPr>
                <w:rFonts w:hint="eastAsia" w:ascii="仿宋_GB2312" w:hAnsi="仿宋_GB2312" w:eastAsia="仿宋_GB2312" w:cs="仿宋_GB2312"/>
                <w:color w:val="000000"/>
                <w:sz w:val="20"/>
                <w:szCs w:val="20"/>
                <w:highlight w:val="none"/>
                <w:lang w:eastAsia="zh-CN"/>
              </w:rPr>
              <w:t>运行</w:t>
            </w:r>
            <w:r>
              <w:rPr>
                <w:rFonts w:hint="eastAsia" w:ascii="仿宋_GB2312" w:hAnsi="仿宋_GB2312" w:eastAsia="仿宋_GB2312" w:cs="仿宋_GB2312"/>
                <w:color w:val="000000"/>
                <w:sz w:val="20"/>
                <w:szCs w:val="20"/>
                <w:highlight w:val="none"/>
              </w:rPr>
              <w:t>，故障及时解决</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智慧城管</w:t>
            </w:r>
            <w:r>
              <w:rPr>
                <w:rFonts w:hint="eastAsia" w:ascii="仿宋_GB2312" w:hAnsi="仿宋_GB2312" w:eastAsia="仿宋_GB2312" w:cs="仿宋_GB2312"/>
                <w:color w:val="auto"/>
                <w:sz w:val="20"/>
                <w:szCs w:val="20"/>
              </w:rPr>
              <w:t>二期</w:t>
            </w:r>
            <w:r>
              <w:rPr>
                <w:rFonts w:hint="eastAsia" w:ascii="仿宋_GB2312" w:hAnsi="仿宋_GB2312" w:eastAsia="仿宋_GB2312" w:cs="仿宋_GB2312"/>
                <w:color w:val="000000"/>
                <w:sz w:val="20"/>
                <w:szCs w:val="20"/>
                <w:highlight w:val="none"/>
              </w:rPr>
              <w:t>通讯</w:t>
            </w:r>
            <w:r>
              <w:rPr>
                <w:rFonts w:hint="eastAsia" w:ascii="仿宋_GB2312" w:hAnsi="仿宋_GB2312" w:eastAsia="仿宋_GB2312" w:cs="仿宋_GB2312"/>
                <w:color w:val="000000"/>
                <w:sz w:val="20"/>
                <w:szCs w:val="20"/>
                <w:highlight w:val="none"/>
                <w:lang w:eastAsia="zh-CN"/>
              </w:rPr>
              <w:t>设备全年</w:t>
            </w:r>
            <w:r>
              <w:rPr>
                <w:rFonts w:hint="eastAsia" w:ascii="仿宋_GB2312" w:hAnsi="仿宋_GB2312" w:eastAsia="仿宋_GB2312" w:cs="仿宋_GB2312"/>
                <w:color w:val="000000"/>
                <w:sz w:val="20"/>
                <w:szCs w:val="20"/>
                <w:highlight w:val="none"/>
                <w:lang w:val="en-US" w:eastAsia="zh-CN"/>
              </w:rPr>
              <w:t>24小时</w:t>
            </w:r>
            <w:r>
              <w:rPr>
                <w:rFonts w:hint="eastAsia" w:ascii="仿宋_GB2312" w:hAnsi="仿宋_GB2312" w:eastAsia="仿宋_GB2312" w:cs="仿宋_GB2312"/>
                <w:color w:val="000000"/>
                <w:sz w:val="20"/>
                <w:szCs w:val="20"/>
                <w:highlight w:val="none"/>
              </w:rPr>
              <w:t>正常，故障</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及时解决</w:t>
            </w:r>
            <w:r>
              <w:rPr>
                <w:rFonts w:hint="eastAsia" w:ascii="仿宋_GB2312" w:hAnsi="仿宋_GB2312" w:eastAsia="仿宋_GB2312" w:cs="仿宋_GB2312"/>
                <w:color w:val="000000"/>
                <w:sz w:val="20"/>
                <w:szCs w:val="20"/>
                <w:highlight w:val="none"/>
                <w:lang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光纤链路专项租赁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r>
              <w:rPr>
                <w:rFonts w:hint="eastAsia" w:ascii="仿宋_GB2312" w:hAnsi="仿宋_GB2312" w:eastAsia="仿宋_GB2312" w:cs="仿宋_GB2312"/>
                <w:color w:val="000000"/>
                <w:sz w:val="20"/>
                <w:szCs w:val="20"/>
                <w:highlight w:val="none"/>
              </w:rPr>
              <w:t>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r>
              <w:rPr>
                <w:rFonts w:hint="eastAsia" w:ascii="仿宋_GB2312" w:hAnsi="仿宋_GB2312" w:eastAsia="仿宋_GB2312" w:cs="仿宋_GB2312"/>
                <w:color w:val="000000"/>
                <w:sz w:val="20"/>
                <w:szCs w:val="20"/>
                <w:highlight w:val="none"/>
              </w:rPr>
              <w:t>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移动终端设备租赁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245台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245台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网络安全设备租赁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前置服务、加密协议、汇聚服务、售后服务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视频综合管理平台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桥涵积水设备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8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IP地址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视频监控物联网摄像机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保障通讯正常率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各类设备运转正常率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按计划实施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2024年5月-2025年5月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均按计划实施，如期完成。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按合同内容租赁成本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90万元/年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产生一定的间接经济利益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提升城市管理效率，</w:t>
            </w:r>
            <w:r>
              <w:rPr>
                <w:rFonts w:hint="eastAsia" w:ascii="仿宋_GB2312" w:hAnsi="仿宋_GB2312" w:eastAsia="仿宋_GB2312" w:cs="仿宋_GB2312"/>
                <w:color w:val="000000"/>
                <w:sz w:val="20"/>
                <w:szCs w:val="20"/>
                <w:highlight w:val="none"/>
              </w:rPr>
              <w:t>降低城市管理成本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有效助力了</w:t>
            </w:r>
            <w:r>
              <w:rPr>
                <w:rFonts w:hint="eastAsia" w:ascii="仿宋_GB2312" w:hAnsi="仿宋_GB2312" w:eastAsia="仿宋_GB2312" w:cs="仿宋_GB2312"/>
                <w:color w:val="000000"/>
                <w:sz w:val="20"/>
                <w:szCs w:val="20"/>
                <w:highlight w:val="none"/>
              </w:rPr>
              <w:t>城市管理成本</w:t>
            </w:r>
            <w:r>
              <w:rPr>
                <w:rFonts w:hint="eastAsia" w:ascii="仿宋_GB2312" w:hAnsi="仿宋_GB2312" w:eastAsia="仿宋_GB2312" w:cs="仿宋_GB2312"/>
                <w:color w:val="000000"/>
                <w:sz w:val="20"/>
                <w:szCs w:val="20"/>
                <w:highlight w:val="none"/>
                <w:lang w:eastAsia="zh-CN"/>
              </w:rPr>
              <w:t>管控</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提升城市管理问题处置效率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改善居民舒适感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提升城市管理问题处置效率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改善居民舒适感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w:t>
            </w:r>
            <w:r>
              <w:rPr>
                <w:rFonts w:hint="eastAsia" w:ascii="仿宋_GB2312" w:hAnsi="仿宋_GB2312" w:eastAsia="仿宋_GB2312" w:cs="仿宋_GB2312"/>
                <w:color w:val="000000"/>
                <w:sz w:val="20"/>
                <w:szCs w:val="20"/>
                <w:highlight w:val="none"/>
              </w:rPr>
              <w:t>美化城市，打造</w:t>
            </w:r>
            <w:r>
              <w:rPr>
                <w:rFonts w:hint="eastAsia" w:ascii="仿宋_GB2312" w:hAnsi="仿宋_GB2312" w:eastAsia="仿宋_GB2312" w:cs="仿宋_GB2312"/>
                <w:color w:val="000000"/>
                <w:sz w:val="20"/>
                <w:szCs w:val="20"/>
                <w:highlight w:val="none"/>
                <w:lang w:eastAsia="zh-CN"/>
              </w:rPr>
              <w:t>舒适</w:t>
            </w:r>
            <w:r>
              <w:rPr>
                <w:rFonts w:hint="eastAsia" w:ascii="仿宋_GB2312" w:hAnsi="仿宋_GB2312" w:eastAsia="仿宋_GB2312" w:cs="仿宋_GB2312"/>
                <w:color w:val="000000"/>
                <w:sz w:val="20"/>
                <w:szCs w:val="20"/>
                <w:highlight w:val="none"/>
              </w:rPr>
              <w:t>城市</w:t>
            </w:r>
            <w:r>
              <w:rPr>
                <w:rFonts w:hint="eastAsia" w:ascii="仿宋_GB2312" w:hAnsi="仿宋_GB2312" w:eastAsia="仿宋_GB2312" w:cs="仿宋_GB2312"/>
                <w:color w:val="000000"/>
                <w:sz w:val="20"/>
                <w:szCs w:val="20"/>
                <w:highlight w:val="none"/>
                <w:lang w:eastAsia="zh-CN"/>
              </w:rPr>
              <w:t>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w:t>
            </w:r>
            <w:r>
              <w:rPr>
                <w:rFonts w:hint="eastAsia" w:ascii="仿宋_GB2312" w:hAnsi="仿宋_GB2312" w:eastAsia="仿宋_GB2312" w:cs="仿宋_GB2312"/>
                <w:color w:val="000000"/>
                <w:sz w:val="20"/>
                <w:szCs w:val="20"/>
                <w:highlight w:val="none"/>
              </w:rPr>
              <w:t>美化城市，打造</w:t>
            </w:r>
            <w:r>
              <w:rPr>
                <w:rFonts w:hint="eastAsia" w:ascii="仿宋_GB2312" w:hAnsi="仿宋_GB2312" w:eastAsia="仿宋_GB2312" w:cs="仿宋_GB2312"/>
                <w:color w:val="000000"/>
                <w:sz w:val="20"/>
                <w:szCs w:val="20"/>
                <w:highlight w:val="none"/>
                <w:lang w:eastAsia="zh-CN"/>
              </w:rPr>
              <w:t>舒适</w:t>
            </w:r>
            <w:r>
              <w:rPr>
                <w:rFonts w:hint="eastAsia" w:ascii="仿宋_GB2312" w:hAnsi="仿宋_GB2312" w:eastAsia="仿宋_GB2312" w:cs="仿宋_GB2312"/>
                <w:color w:val="000000"/>
                <w:sz w:val="20"/>
                <w:szCs w:val="20"/>
                <w:highlight w:val="none"/>
              </w:rPr>
              <w:t>城市</w:t>
            </w:r>
            <w:r>
              <w:rPr>
                <w:rFonts w:hint="eastAsia" w:ascii="仿宋_GB2312" w:hAnsi="仿宋_GB2312" w:eastAsia="仿宋_GB2312" w:cs="仿宋_GB2312"/>
                <w:color w:val="000000"/>
                <w:sz w:val="20"/>
                <w:szCs w:val="20"/>
                <w:highlight w:val="none"/>
                <w:lang w:eastAsia="zh-CN"/>
              </w:rPr>
              <w:t>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有效助力了城市环境管理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不断提升城市管理水平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城市管理水平不断提升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优化信息技术支持，提升工作效率</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保障智慧城管系统正常运行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保障智慧城管系统正常运行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全年智慧城管系统正常运行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03"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p>
        </w:tc>
      </w:tr>
    </w:tbl>
    <w:p>
      <w:pPr>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软件、数据库及设备维护经费</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 w:eastAsia="zh-CN" w:bidi="ar-SA"/>
              </w:rPr>
            </w:pPr>
            <w:r>
              <w:rPr>
                <w:rFonts w:hint="default" w:ascii="仿宋_GB2312" w:hAnsi="仿宋_GB2312" w:eastAsia="仿宋_GB2312" w:cs="仿宋_GB2312"/>
                <w:color w:val="000000"/>
                <w:sz w:val="20"/>
                <w:szCs w:val="20"/>
                <w:highlight w:val="none"/>
                <w:lang w:val="en" w:eastAsia="zh-CN"/>
              </w:rPr>
              <w:t>98.44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38.92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39.54</w:t>
            </w:r>
            <w:r>
              <w:rPr>
                <w:rFonts w:hint="eastAsia" w:ascii="仿宋_GB2312" w:hAnsi="仿宋_GB2312" w:eastAsia="仿宋_GB2312" w:cs="仿宋_GB2312"/>
                <w:color w:val="000000"/>
                <w:sz w:val="20"/>
                <w:szCs w:val="20"/>
                <w:highlight w:val="none"/>
                <w:lang w:val="en-US" w:eastAsia="zh-CN"/>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9</w:t>
            </w:r>
            <w:r>
              <w:rPr>
                <w:rFonts w:hint="eastAsia" w:ascii="仿宋_GB2312" w:hAnsi="仿宋_GB2312" w:eastAsia="仿宋_GB2312" w:cs="仿宋_GB2312"/>
                <w:color w:val="000000"/>
                <w:sz w:val="20"/>
                <w:szCs w:val="20"/>
                <w:highlight w:val="none"/>
                <w:lang w:val="en-US" w:eastAsia="zh-CN"/>
              </w:rPr>
              <w:t>8.</w:t>
            </w:r>
            <w:r>
              <w:rPr>
                <w:rFonts w:hint="default" w:ascii="仿宋_GB2312" w:hAnsi="仿宋_GB2312" w:eastAsia="仿宋_GB2312" w:cs="仿宋_GB2312"/>
                <w:color w:val="000000"/>
                <w:sz w:val="20"/>
                <w:szCs w:val="20"/>
                <w:highlight w:val="none"/>
                <w:lang w:val="en" w:eastAsia="zh-CN"/>
              </w:rPr>
              <w:t>44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3</w:t>
            </w:r>
            <w:r>
              <w:rPr>
                <w:rFonts w:hint="eastAsia" w:ascii="仿宋_GB2312" w:hAnsi="仿宋_GB2312" w:eastAsia="仿宋_GB2312" w:cs="仿宋_GB2312"/>
                <w:color w:val="000000"/>
                <w:sz w:val="20"/>
                <w:szCs w:val="20"/>
                <w:highlight w:val="none"/>
                <w:lang w:val="en-US" w:eastAsia="zh-CN"/>
              </w:rPr>
              <w:t>8.</w:t>
            </w:r>
            <w:r>
              <w:rPr>
                <w:rFonts w:hint="default" w:ascii="仿宋_GB2312" w:hAnsi="仿宋_GB2312" w:eastAsia="仿宋_GB2312" w:cs="仿宋_GB2312"/>
                <w:color w:val="000000"/>
                <w:sz w:val="20"/>
                <w:szCs w:val="20"/>
                <w:highlight w:val="none"/>
                <w:lang w:val="en" w:eastAsia="zh-CN"/>
              </w:rPr>
              <w:t>92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智慧城市系统平台建设内容中的硬件系统、网络链路、软件系统、数据库及服务器等系统平台运行情况总体良好，故障问题得到及时响应并处理，完成各类软件更新需求，保证项目总体运行正常、平稳。</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软件、硬件</w:t>
            </w:r>
            <w:r>
              <w:rPr>
                <w:rFonts w:hint="eastAsia" w:ascii="仿宋_GB2312" w:hAnsi="仿宋_GB2312" w:eastAsia="仿宋_GB2312" w:cs="仿宋_GB2312"/>
                <w:color w:val="000000"/>
                <w:sz w:val="20"/>
                <w:szCs w:val="20"/>
                <w:highlight w:val="none"/>
                <w:lang w:eastAsia="zh-CN"/>
              </w:rPr>
              <w:t>均及时</w:t>
            </w:r>
            <w:r>
              <w:rPr>
                <w:rFonts w:hint="eastAsia" w:ascii="仿宋_GB2312" w:hAnsi="仿宋_GB2312" w:eastAsia="仿宋_GB2312" w:cs="仿宋_GB2312"/>
                <w:color w:val="000000"/>
                <w:sz w:val="20"/>
                <w:szCs w:val="20"/>
                <w:highlight w:val="none"/>
              </w:rPr>
              <w:t>维护，解决</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各类系统故障，完成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各类软件更新需求，保障智慧城管系统良好运转，保证</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项目总体运行正常、平稳。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智慧城管系统平台维护次数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180次/年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180次/年</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系统正常运行率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平台运行状态</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运行状态良好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运行状态良好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故障排除时间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及时处置</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均及时有效处置</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运</w:t>
            </w:r>
            <w:r>
              <w:rPr>
                <w:rFonts w:hint="eastAsia" w:ascii="仿宋_GB2312" w:hAnsi="仿宋_GB2312" w:eastAsia="仿宋_GB2312" w:cs="仿宋_GB2312"/>
                <w:sz w:val="20"/>
                <w:szCs w:val="20"/>
              </w:rPr>
              <w:t>软件、数据库及设备维护</w:t>
            </w:r>
            <w:r>
              <w:rPr>
                <w:rFonts w:hint="eastAsia" w:ascii="仿宋_GB2312" w:hAnsi="仿宋_GB2312" w:eastAsia="仿宋_GB2312" w:cs="仿宋_GB2312"/>
                <w:color w:val="000000"/>
                <w:sz w:val="20"/>
                <w:szCs w:val="20"/>
                <w:highlight w:val="none"/>
              </w:rPr>
              <w:t>维费用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 w:eastAsia="zh-CN"/>
              </w:rPr>
              <w:t>控制在</w:t>
            </w:r>
            <w:r>
              <w:rPr>
                <w:rFonts w:hint="default" w:ascii="仿宋_GB2312" w:hAnsi="仿宋_GB2312" w:eastAsia="仿宋_GB2312" w:cs="仿宋_GB2312"/>
                <w:color w:val="auto"/>
                <w:sz w:val="20"/>
                <w:szCs w:val="20"/>
                <w:highlight w:val="none"/>
                <w:lang w:val="en" w:eastAsia="zh-CN"/>
              </w:rPr>
              <w:t>98.44</w:t>
            </w:r>
            <w:r>
              <w:rPr>
                <w:rFonts w:hint="eastAsia" w:ascii="仿宋_GB2312" w:hAnsi="仿宋_GB2312" w:eastAsia="仿宋_GB2312" w:cs="仿宋_GB2312"/>
                <w:color w:val="auto"/>
                <w:sz w:val="20"/>
                <w:szCs w:val="20"/>
                <w:highlight w:val="none"/>
                <w:lang w:val="en-US" w:eastAsia="zh-CN"/>
              </w:rPr>
              <w:t>万元之内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 w:eastAsia="zh-CN"/>
              </w:rPr>
              <w:t>实际支出</w:t>
            </w:r>
            <w:r>
              <w:rPr>
                <w:rFonts w:hint="eastAsia" w:ascii="仿宋_GB2312" w:hAnsi="仿宋_GB2312" w:eastAsia="仿宋_GB2312" w:cs="仿宋_GB2312"/>
                <w:color w:val="auto"/>
                <w:sz w:val="20"/>
                <w:szCs w:val="20"/>
                <w:highlight w:val="none"/>
                <w:lang w:val="en-US" w:eastAsia="zh-CN"/>
              </w:rPr>
              <w:t>38.92万元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由于项目合同跨年，合同到期后未及时办完采购手续，资金未支付</w:t>
            </w:r>
            <w:r>
              <w:rPr>
                <w:rFonts w:hint="eastAsia" w:ascii="仿宋_GB2312" w:hAnsi="仿宋_GB2312" w:eastAsia="仿宋_GB2312" w:cs="仿宋_GB2312"/>
                <w:color w:val="000000"/>
                <w:sz w:val="20"/>
                <w:szCs w:val="20"/>
                <w:highlight w:val="none"/>
                <w:lang w:val="en-US" w:eastAsia="zh-CN"/>
              </w:rPr>
              <w:t xml:space="preserve"> 。下一步加强沟通，及时办理相关手续。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提升城市管理问题处置效率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改善居民舒适感</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提升城市管理问题处置效率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改善居民舒适感</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w:t>
            </w:r>
            <w:r>
              <w:rPr>
                <w:rFonts w:hint="eastAsia" w:ascii="仿宋_GB2312" w:hAnsi="仿宋_GB2312" w:eastAsia="仿宋_GB2312" w:cs="仿宋_GB2312"/>
                <w:color w:val="000000"/>
                <w:sz w:val="20"/>
                <w:szCs w:val="20"/>
                <w:highlight w:val="none"/>
                <w:lang w:eastAsia="zh-CN"/>
              </w:rPr>
              <w:t>障智慧城管平台正常</w:t>
            </w:r>
            <w:r>
              <w:rPr>
                <w:rFonts w:hint="eastAsia" w:ascii="仿宋_GB2312" w:hAnsi="仿宋_GB2312" w:eastAsia="仿宋_GB2312" w:cs="仿宋_GB2312"/>
                <w:color w:val="000000"/>
                <w:sz w:val="20"/>
                <w:szCs w:val="20"/>
                <w:highlight w:val="none"/>
              </w:rPr>
              <w:t>运行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提升城市管理水平</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保</w:t>
            </w:r>
            <w:r>
              <w:rPr>
                <w:rFonts w:hint="eastAsia" w:ascii="仿宋_GB2312" w:hAnsi="仿宋_GB2312" w:eastAsia="仿宋_GB2312" w:cs="仿宋_GB2312"/>
                <w:color w:val="000000"/>
                <w:sz w:val="20"/>
                <w:szCs w:val="20"/>
                <w:highlight w:val="none"/>
                <w:lang w:eastAsia="zh-CN"/>
              </w:rPr>
              <w:t>障智慧城管平台正常</w:t>
            </w:r>
            <w:r>
              <w:rPr>
                <w:rFonts w:hint="eastAsia" w:ascii="仿宋_GB2312" w:hAnsi="仿宋_GB2312" w:eastAsia="仿宋_GB2312" w:cs="仿宋_GB2312"/>
                <w:color w:val="000000"/>
                <w:sz w:val="20"/>
                <w:szCs w:val="20"/>
                <w:highlight w:val="none"/>
              </w:rPr>
              <w:t>运行</w:t>
            </w:r>
            <w:r>
              <w:rPr>
                <w:rFonts w:hint="eastAsia" w:ascii="仿宋_GB2312" w:hAnsi="仿宋_GB2312" w:eastAsia="仿宋_GB2312" w:cs="仿宋_GB2312"/>
                <w:color w:val="000000"/>
                <w:sz w:val="20"/>
                <w:szCs w:val="20"/>
                <w:highlight w:val="none"/>
                <w:lang w:eastAsia="zh-CN"/>
              </w:rPr>
              <w:t>，助力</w:t>
            </w:r>
            <w:r>
              <w:rPr>
                <w:rFonts w:hint="eastAsia" w:ascii="仿宋_GB2312" w:hAnsi="仿宋_GB2312" w:eastAsia="仿宋_GB2312" w:cs="仿宋_GB2312"/>
                <w:color w:val="000000"/>
                <w:sz w:val="20"/>
                <w:szCs w:val="20"/>
                <w:highlight w:val="none"/>
              </w:rPr>
              <w:t>城市管理水平</w:t>
            </w:r>
            <w:r>
              <w:rPr>
                <w:rFonts w:hint="eastAsia" w:ascii="仿宋_GB2312" w:hAnsi="仿宋_GB2312" w:eastAsia="仿宋_GB2312" w:cs="仿宋_GB2312"/>
                <w:color w:val="000000"/>
                <w:sz w:val="20"/>
                <w:szCs w:val="20"/>
                <w:highlight w:val="none"/>
                <w:lang w:eastAsia="zh-CN"/>
              </w:rPr>
              <w:t>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智慧城管平台正常</w:t>
            </w:r>
            <w:r>
              <w:rPr>
                <w:rFonts w:hint="eastAsia" w:ascii="仿宋_GB2312" w:hAnsi="仿宋_GB2312" w:eastAsia="仿宋_GB2312" w:cs="仿宋_GB2312"/>
                <w:color w:val="000000"/>
                <w:sz w:val="20"/>
                <w:szCs w:val="20"/>
                <w:highlight w:val="none"/>
              </w:rPr>
              <w:t>运行</w:t>
            </w:r>
            <w:r>
              <w:rPr>
                <w:rFonts w:hint="eastAsia" w:ascii="仿宋_GB2312" w:hAnsi="仿宋_GB2312" w:eastAsia="仿宋_GB2312" w:cs="仿宋_GB2312"/>
                <w:color w:val="000000"/>
                <w:sz w:val="20"/>
                <w:szCs w:val="20"/>
                <w:highlight w:val="none"/>
                <w:lang w:eastAsia="zh-CN"/>
              </w:rPr>
              <w:t>，有效助力了</w:t>
            </w:r>
            <w:r>
              <w:rPr>
                <w:rFonts w:hint="eastAsia" w:ascii="仿宋_GB2312" w:hAnsi="仿宋_GB2312" w:eastAsia="仿宋_GB2312" w:cs="仿宋_GB2312"/>
                <w:color w:val="000000"/>
                <w:sz w:val="20"/>
                <w:szCs w:val="20"/>
                <w:highlight w:val="none"/>
              </w:rPr>
              <w:t>城市管理水平</w:t>
            </w:r>
            <w:r>
              <w:rPr>
                <w:rFonts w:hint="eastAsia" w:ascii="仿宋_GB2312" w:hAnsi="仿宋_GB2312" w:eastAsia="仿宋_GB2312" w:cs="仿宋_GB2312"/>
                <w:color w:val="000000"/>
                <w:sz w:val="20"/>
                <w:szCs w:val="20"/>
                <w:highlight w:val="none"/>
                <w:lang w:eastAsia="zh-CN"/>
              </w:rPr>
              <w:t>提升</w:t>
            </w:r>
            <w:r>
              <w:rPr>
                <w:rFonts w:hint="eastAsia" w:ascii="仿宋_GB2312" w:hAnsi="仿宋_GB2312" w:eastAsia="仿宋_GB2312" w:cs="仿宋_GB2312"/>
                <w:color w:val="000000"/>
                <w:sz w:val="20"/>
                <w:szCs w:val="20"/>
                <w:highlight w:val="none"/>
                <w:lang w:val="en-US" w:eastAsia="zh-CN"/>
              </w:rPr>
              <w:t xml:space="preserve">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w:t>
            </w:r>
            <w:r>
              <w:rPr>
                <w:rFonts w:hint="eastAsia" w:ascii="仿宋_GB2312" w:hAnsi="仿宋_GB2312" w:eastAsia="仿宋_GB2312" w:cs="仿宋_GB2312"/>
                <w:color w:val="000000"/>
                <w:sz w:val="20"/>
                <w:szCs w:val="20"/>
                <w:highlight w:val="none"/>
                <w:lang w:eastAsia="zh-CN"/>
              </w:rPr>
              <w:t>障智慧城管平台正常</w:t>
            </w:r>
            <w:r>
              <w:rPr>
                <w:rFonts w:hint="eastAsia" w:ascii="仿宋_GB2312" w:hAnsi="仿宋_GB2312" w:eastAsia="仿宋_GB2312" w:cs="仿宋_GB2312"/>
                <w:color w:val="000000"/>
                <w:sz w:val="20"/>
                <w:szCs w:val="20"/>
                <w:highlight w:val="none"/>
              </w:rPr>
              <w:t>运行</w:t>
            </w:r>
            <w:r>
              <w:rPr>
                <w:rFonts w:hint="eastAsia" w:ascii="仿宋_GB2312" w:hAnsi="仿宋_GB2312" w:eastAsia="仿宋_GB2312" w:cs="仿宋_GB2312"/>
                <w:color w:val="000000"/>
                <w:sz w:val="20"/>
                <w:szCs w:val="20"/>
                <w:highlight w:val="none"/>
                <w:lang w:eastAsia="zh-CN"/>
              </w:rPr>
              <w:t>，助力</w:t>
            </w:r>
            <w:r>
              <w:rPr>
                <w:rFonts w:hint="eastAsia" w:ascii="仿宋_GB2312" w:hAnsi="仿宋_GB2312" w:eastAsia="仿宋_GB2312" w:cs="仿宋_GB2312"/>
                <w:color w:val="000000"/>
                <w:sz w:val="20"/>
                <w:szCs w:val="20"/>
                <w:highlight w:val="none"/>
              </w:rPr>
              <w:t>城市道路污染、扬尘污染、商业噪声污染</w:t>
            </w:r>
            <w:r>
              <w:rPr>
                <w:rFonts w:hint="eastAsia" w:ascii="仿宋_GB2312" w:hAnsi="仿宋_GB2312" w:eastAsia="仿宋_GB2312" w:cs="仿宋_GB2312"/>
                <w:color w:val="000000"/>
                <w:sz w:val="20"/>
                <w:szCs w:val="20"/>
                <w:highlight w:val="none"/>
                <w:lang w:eastAsia="zh-CN"/>
              </w:rPr>
              <w:t>等问题管控</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保</w:t>
            </w:r>
            <w:r>
              <w:rPr>
                <w:rFonts w:hint="eastAsia" w:ascii="仿宋_GB2312" w:hAnsi="仿宋_GB2312" w:eastAsia="仿宋_GB2312" w:cs="仿宋_GB2312"/>
                <w:color w:val="000000"/>
                <w:sz w:val="20"/>
                <w:szCs w:val="20"/>
                <w:highlight w:val="none"/>
                <w:lang w:eastAsia="zh-CN"/>
              </w:rPr>
              <w:t>障平台正常</w:t>
            </w:r>
            <w:r>
              <w:rPr>
                <w:rFonts w:hint="eastAsia" w:ascii="仿宋_GB2312" w:hAnsi="仿宋_GB2312" w:eastAsia="仿宋_GB2312" w:cs="仿宋_GB2312"/>
                <w:color w:val="000000"/>
                <w:sz w:val="20"/>
                <w:szCs w:val="20"/>
                <w:highlight w:val="none"/>
              </w:rPr>
              <w:t>运行</w:t>
            </w:r>
            <w:r>
              <w:rPr>
                <w:rFonts w:hint="eastAsia" w:ascii="仿宋_GB2312" w:hAnsi="仿宋_GB2312" w:eastAsia="仿宋_GB2312" w:cs="仿宋_GB2312"/>
                <w:color w:val="000000"/>
                <w:sz w:val="20"/>
                <w:szCs w:val="20"/>
                <w:highlight w:val="none"/>
                <w:lang w:eastAsia="zh-CN"/>
              </w:rPr>
              <w:t>，助力</w:t>
            </w:r>
            <w:r>
              <w:rPr>
                <w:rFonts w:hint="eastAsia" w:ascii="仿宋_GB2312" w:hAnsi="仿宋_GB2312" w:eastAsia="仿宋_GB2312" w:cs="仿宋_GB2312"/>
                <w:color w:val="000000"/>
                <w:sz w:val="20"/>
                <w:szCs w:val="20"/>
                <w:highlight w:val="none"/>
              </w:rPr>
              <w:t>城市道路污染、扬尘污染、商业噪声污染</w:t>
            </w:r>
            <w:r>
              <w:rPr>
                <w:rFonts w:hint="eastAsia" w:ascii="仿宋_GB2312" w:hAnsi="仿宋_GB2312" w:eastAsia="仿宋_GB2312" w:cs="仿宋_GB2312"/>
                <w:color w:val="000000"/>
                <w:sz w:val="20"/>
                <w:szCs w:val="20"/>
                <w:highlight w:val="none"/>
                <w:lang w:eastAsia="zh-CN"/>
              </w:rPr>
              <w:t>等问题管控</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城市生态环境不断改善</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提升城市管理水平</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有持续性</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不断提升城市管理水平</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系统用户满意度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绝大多数用户满意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平台使用人员及单位均满意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92.95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r>
    </w:tbl>
    <w:p>
      <w:pPr>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设备运行</w:t>
            </w:r>
            <w:r>
              <w:rPr>
                <w:rFonts w:hint="eastAsia" w:ascii="仿宋_GB2312" w:hAnsi="仿宋_GB2312" w:eastAsia="仿宋_GB2312" w:cs="仿宋_GB2312"/>
                <w:sz w:val="20"/>
                <w:szCs w:val="20"/>
                <w:lang w:val="en" w:eastAsia="zh-CN"/>
              </w:rPr>
              <w:t>及办公用</w:t>
            </w:r>
            <w:r>
              <w:rPr>
                <w:rFonts w:hint="eastAsia" w:ascii="仿宋_GB2312" w:hAnsi="仿宋_GB2312" w:eastAsia="仿宋_GB2312" w:cs="仿宋_GB2312"/>
                <w:sz w:val="20"/>
                <w:szCs w:val="20"/>
                <w:lang w:eastAsia="zh-CN"/>
              </w:rPr>
              <w:t>电费</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保障无线数据采集、呼叫中心监督受理、大屏幕监督指挥系统等智慧城管系统及</w:t>
            </w:r>
            <w:r>
              <w:rPr>
                <w:rFonts w:hint="eastAsia" w:ascii="仿宋_GB2312" w:hAnsi="仿宋_GB2312" w:eastAsia="仿宋_GB2312" w:cs="仿宋_GB2312"/>
                <w:color w:val="000000"/>
                <w:sz w:val="20"/>
                <w:szCs w:val="20"/>
                <w:highlight w:val="none"/>
                <w:lang w:eastAsia="zh-CN"/>
              </w:rPr>
              <w:t>业务</w:t>
            </w:r>
            <w:r>
              <w:rPr>
                <w:rFonts w:hint="eastAsia" w:ascii="仿宋_GB2312" w:hAnsi="仿宋_GB2312" w:eastAsia="仿宋_GB2312" w:cs="仿宋_GB2312"/>
                <w:color w:val="000000"/>
                <w:sz w:val="20"/>
                <w:szCs w:val="20"/>
                <w:highlight w:val="none"/>
              </w:rPr>
              <w:t>办公正常运行。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各类</w:t>
            </w:r>
            <w:r>
              <w:rPr>
                <w:rFonts w:hint="eastAsia" w:ascii="仿宋_GB2312" w:hAnsi="仿宋_GB2312" w:eastAsia="仿宋_GB2312" w:cs="仿宋_GB2312"/>
                <w:color w:val="000000"/>
                <w:sz w:val="20"/>
                <w:szCs w:val="20"/>
                <w:highlight w:val="none"/>
              </w:rPr>
              <w:t>设备用电正常，系统</w:t>
            </w:r>
            <w:r>
              <w:rPr>
                <w:rFonts w:hint="eastAsia" w:ascii="仿宋_GB2312" w:hAnsi="仿宋_GB2312" w:eastAsia="仿宋_GB2312" w:cs="仿宋_GB2312"/>
                <w:color w:val="000000"/>
                <w:sz w:val="20"/>
                <w:szCs w:val="20"/>
                <w:highlight w:val="none"/>
                <w:lang w:eastAsia="zh-CN"/>
              </w:rPr>
              <w:t>常年</w:t>
            </w:r>
            <w:r>
              <w:rPr>
                <w:rFonts w:hint="eastAsia" w:ascii="仿宋_GB2312" w:hAnsi="仿宋_GB2312" w:eastAsia="仿宋_GB2312" w:cs="仿宋_GB2312"/>
                <w:color w:val="000000"/>
                <w:sz w:val="20"/>
                <w:szCs w:val="20"/>
                <w:highlight w:val="none"/>
              </w:rPr>
              <w:t>正常运转</w:t>
            </w:r>
            <w:r>
              <w:rPr>
                <w:rFonts w:hint="eastAsia" w:ascii="仿宋_GB2312" w:hAnsi="仿宋_GB2312" w:eastAsia="仿宋_GB2312" w:cs="仿宋_GB2312"/>
                <w:color w:val="000000"/>
                <w:sz w:val="20"/>
                <w:szCs w:val="20"/>
                <w:highlight w:val="none"/>
                <w:lang w:eastAsia="zh-CN"/>
              </w:rPr>
              <w:t>，业务工作顺利开展。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设备年度用电度数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约40KWH</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设备全年正常用电</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正常运行设备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主机房和15各终端</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主机房和15各终端</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保障系统正常运行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r>
              <w:rPr>
                <w:rFonts w:hint="eastAsia" w:ascii="仿宋_GB2312" w:hAnsi="仿宋_GB2312" w:eastAsia="仿宋_GB2312" w:cs="仿宋_GB2312"/>
                <w:color w:val="000000"/>
                <w:sz w:val="20"/>
                <w:szCs w:val="20"/>
                <w:highlight w:val="none"/>
                <w:lang w:val="en-US" w:eastAsia="zh-CN"/>
              </w:rPr>
              <w:t>24小时</w:t>
            </w:r>
            <w:r>
              <w:rPr>
                <w:rFonts w:hint="eastAsia" w:ascii="仿宋_GB2312" w:hAnsi="仿宋_GB2312" w:eastAsia="仿宋_GB2312" w:cs="仿宋_GB2312"/>
                <w:color w:val="000000"/>
                <w:sz w:val="20"/>
                <w:szCs w:val="20"/>
                <w:highlight w:val="none"/>
              </w:rPr>
              <w:t>供电</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全年</w:t>
            </w:r>
            <w:r>
              <w:rPr>
                <w:rFonts w:hint="eastAsia" w:ascii="仿宋_GB2312" w:hAnsi="仿宋_GB2312" w:eastAsia="仿宋_GB2312" w:cs="仿宋_GB2312"/>
                <w:color w:val="000000"/>
                <w:sz w:val="20"/>
                <w:szCs w:val="20"/>
                <w:highlight w:val="none"/>
                <w:lang w:val="en-US" w:eastAsia="zh-CN"/>
              </w:rPr>
              <w:t>24小时</w:t>
            </w:r>
            <w:r>
              <w:rPr>
                <w:rFonts w:hint="eastAsia" w:ascii="仿宋_GB2312" w:hAnsi="仿宋_GB2312" w:eastAsia="仿宋_GB2312" w:cs="仿宋_GB2312"/>
                <w:color w:val="000000"/>
                <w:sz w:val="20"/>
                <w:szCs w:val="20"/>
                <w:highlight w:val="none"/>
              </w:rPr>
              <w:t>供电</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用电安全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无安全事故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无安全事故</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保障资金到位率，保系统正常运行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按月支付费用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按工作计划实施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设备用电成本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提高城市管理水平</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提升城市管理水平</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辖区居民舒适</w:t>
            </w:r>
            <w:r>
              <w:rPr>
                <w:rFonts w:hint="eastAsia" w:ascii="仿宋_GB2312" w:hAnsi="仿宋_GB2312" w:eastAsia="仿宋_GB2312" w:cs="仿宋_GB2312"/>
                <w:color w:val="000000"/>
                <w:sz w:val="20"/>
                <w:szCs w:val="20"/>
                <w:highlight w:val="none"/>
                <w:lang w:eastAsia="zh-CN"/>
              </w:rPr>
              <w:t>感</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有效改善</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配置低能耗设备，节约能耗</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配置低能耗设备，减少能耗造成环境影响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加强设备能耗管理，节约能源。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提升工作效率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有所提升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保障</w:t>
            </w:r>
            <w:r>
              <w:rPr>
                <w:rFonts w:hint="eastAsia" w:ascii="仿宋_GB2312" w:hAnsi="仿宋_GB2312" w:eastAsia="仿宋_GB2312" w:cs="仿宋_GB2312"/>
                <w:color w:val="000000"/>
                <w:sz w:val="20"/>
                <w:szCs w:val="20"/>
                <w:lang w:eastAsia="zh-CN"/>
              </w:rPr>
              <w:t>信息化</w:t>
            </w:r>
            <w:r>
              <w:rPr>
                <w:rFonts w:hint="eastAsia" w:ascii="仿宋_GB2312" w:hAnsi="仿宋_GB2312" w:eastAsia="仿宋_GB2312" w:cs="仿宋_GB2312"/>
                <w:color w:val="000000"/>
                <w:sz w:val="20"/>
                <w:szCs w:val="20"/>
              </w:rPr>
              <w:t>城</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管</w:t>
            </w:r>
            <w:r>
              <w:rPr>
                <w:rFonts w:hint="eastAsia" w:ascii="仿宋_GB2312" w:hAnsi="仿宋_GB2312" w:eastAsia="仿宋_GB2312" w:cs="仿宋_GB2312"/>
                <w:color w:val="000000"/>
                <w:sz w:val="20"/>
                <w:szCs w:val="20"/>
                <w:lang w:eastAsia="zh-CN"/>
              </w:rPr>
              <w:t>理工作</w:t>
            </w:r>
            <w:r>
              <w:rPr>
                <w:rFonts w:hint="eastAsia" w:ascii="仿宋_GB2312" w:hAnsi="仿宋_GB2312" w:eastAsia="仿宋_GB2312" w:cs="仿宋_GB2312"/>
                <w:color w:val="000000"/>
                <w:sz w:val="20"/>
                <w:szCs w:val="20"/>
                <w:lang w:val="en-US" w:eastAsia="zh-CN"/>
              </w:rPr>
              <w:t>有效推进</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保障信息化</w:t>
            </w:r>
            <w:r>
              <w:rPr>
                <w:rFonts w:hint="eastAsia" w:ascii="仿宋_GB2312" w:hAnsi="仿宋_GB2312" w:eastAsia="仿宋_GB2312" w:cs="仿宋_GB2312"/>
                <w:color w:val="000000"/>
                <w:sz w:val="20"/>
                <w:szCs w:val="20"/>
              </w:rPr>
              <w:t>城</w:t>
            </w: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管</w:t>
            </w:r>
            <w:r>
              <w:rPr>
                <w:rFonts w:hint="eastAsia" w:ascii="仿宋_GB2312" w:hAnsi="仿宋_GB2312" w:eastAsia="仿宋_GB2312" w:cs="仿宋_GB2312"/>
                <w:color w:val="000000"/>
                <w:sz w:val="20"/>
                <w:szCs w:val="20"/>
                <w:lang w:eastAsia="zh-CN"/>
              </w:rPr>
              <w:t>理设备</w:t>
            </w:r>
            <w:r>
              <w:rPr>
                <w:rFonts w:hint="eastAsia" w:ascii="仿宋_GB2312" w:hAnsi="仿宋_GB2312" w:eastAsia="仿宋_GB2312" w:cs="仿宋_GB2312"/>
                <w:color w:val="000000"/>
                <w:sz w:val="20"/>
                <w:szCs w:val="20"/>
                <w:lang w:val="en-US" w:eastAsia="zh-CN"/>
              </w:rPr>
              <w:t>正常运行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信息化设备正常运行</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56"/>
        <w:gridCol w:w="1104"/>
        <w:gridCol w:w="1140"/>
        <w:gridCol w:w="720"/>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一期</w:t>
            </w:r>
            <w:r>
              <w:rPr>
                <w:rFonts w:hint="eastAsia" w:ascii="仿宋_GB2312" w:hAnsi="仿宋_GB2312" w:eastAsia="仿宋_GB2312" w:cs="仿宋_GB2312"/>
                <w:color w:val="auto"/>
                <w:sz w:val="20"/>
                <w:szCs w:val="20"/>
                <w:lang w:eastAsia="zh-CN"/>
              </w:rPr>
              <w:t>通讯</w:t>
            </w:r>
            <w:r>
              <w:rPr>
                <w:rFonts w:hint="eastAsia" w:ascii="仿宋_GB2312" w:hAnsi="仿宋_GB2312" w:eastAsia="仿宋_GB2312" w:cs="仿宋_GB2312"/>
                <w:color w:val="auto"/>
                <w:sz w:val="20"/>
                <w:szCs w:val="20"/>
              </w:rPr>
              <w:t>运营</w:t>
            </w:r>
            <w:r>
              <w:rPr>
                <w:rFonts w:hint="eastAsia" w:ascii="仿宋_GB2312" w:hAnsi="仿宋_GB2312" w:eastAsia="仿宋_GB2312" w:cs="仿宋_GB2312"/>
                <w:color w:val="auto"/>
                <w:sz w:val="20"/>
                <w:szCs w:val="20"/>
                <w:lang w:eastAsia="zh-CN"/>
              </w:rPr>
              <w:t>租赁服务</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20"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011" w:type="dxa"/>
            <w:gridSpan w:val="3"/>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71.50</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51.50</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44.90</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87.18%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32.00</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12.00</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6.46</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39.50</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39.50</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38.44</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20"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51"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20"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智慧城管系统一期通讯运营租赁电信网络设备及服务，项目包括城管通，车载GPS监控通讯，短信平台，热线语音数字中继，市电子政务网络光纤链路，平安城市视频光纤链路，加密链路，固定电话，机房信息网络安全设备等通讯运营租赁服务。各类终端设备互联互通，成为城市管理工作的耳目和抓手。</w:t>
            </w:r>
          </w:p>
        </w:tc>
        <w:tc>
          <w:tcPr>
            <w:tcW w:w="4151"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通过</w:t>
            </w:r>
            <w:r>
              <w:rPr>
                <w:rFonts w:hint="eastAsia" w:ascii="仿宋_GB2312" w:hAnsi="仿宋_GB2312" w:eastAsia="仿宋_GB2312" w:cs="仿宋_GB2312"/>
                <w:color w:val="000000"/>
                <w:sz w:val="20"/>
                <w:szCs w:val="20"/>
                <w:highlight w:val="none"/>
              </w:rPr>
              <w:t>租用电信</w:t>
            </w:r>
            <w:r>
              <w:rPr>
                <w:rFonts w:hint="eastAsia" w:ascii="仿宋_GB2312" w:hAnsi="仿宋_GB2312" w:eastAsia="仿宋_GB2312" w:cs="仿宋_GB2312"/>
                <w:color w:val="000000"/>
                <w:sz w:val="20"/>
                <w:szCs w:val="20"/>
                <w:highlight w:val="none"/>
                <w:lang w:eastAsia="zh-CN"/>
              </w:rPr>
              <w:t>网络设备及服务，</w:t>
            </w:r>
            <w:r>
              <w:rPr>
                <w:rFonts w:hint="eastAsia" w:ascii="仿宋_GB2312" w:hAnsi="仿宋_GB2312" w:eastAsia="仿宋_GB2312" w:cs="仿宋_GB2312"/>
                <w:color w:val="000000"/>
                <w:sz w:val="20"/>
                <w:szCs w:val="20"/>
                <w:highlight w:val="none"/>
              </w:rPr>
              <w:t>将智慧城管系统与一期项目的各类终端设备互联互通，</w:t>
            </w:r>
            <w:r>
              <w:rPr>
                <w:rFonts w:hint="eastAsia" w:ascii="仿宋_GB2312" w:hAnsi="仿宋_GB2312" w:eastAsia="仿宋_GB2312" w:cs="仿宋_GB2312"/>
                <w:color w:val="000000"/>
                <w:sz w:val="20"/>
                <w:szCs w:val="20"/>
                <w:highlight w:val="none"/>
                <w:lang w:eastAsia="zh-CN"/>
              </w:rPr>
              <w:t>形成了</w:t>
            </w:r>
            <w:r>
              <w:rPr>
                <w:rFonts w:hint="eastAsia" w:ascii="仿宋_GB2312" w:hAnsi="仿宋_GB2312" w:eastAsia="仿宋_GB2312" w:cs="仿宋_GB2312"/>
                <w:color w:val="000000"/>
                <w:sz w:val="20"/>
                <w:szCs w:val="20"/>
                <w:highlight w:val="none"/>
              </w:rPr>
              <w:t>城市管理的耳目和抓手。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光纤链路租赁</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8台</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8台</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数字中继、加密链路、短信平台、</w:t>
            </w:r>
            <w:r>
              <w:rPr>
                <w:rFonts w:hint="eastAsia" w:ascii="仿宋_GB2312" w:hAnsi="仿宋_GB2312" w:eastAsia="仿宋_GB2312" w:cs="仿宋_GB2312"/>
                <w:color w:val="000000"/>
                <w:sz w:val="20"/>
                <w:szCs w:val="20"/>
                <w:highlight w:val="none"/>
                <w:lang w:val="en-US" w:eastAsia="zh-CN"/>
              </w:rPr>
              <w:t>8612139语音呼叫系统</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各</w:t>
            </w:r>
            <w:r>
              <w:rPr>
                <w:rFonts w:hint="eastAsia" w:ascii="仿宋_GB2312" w:hAnsi="仿宋_GB2312" w:eastAsia="仿宋_GB2312" w:cs="仿宋_GB2312"/>
                <w:color w:val="000000"/>
                <w:sz w:val="20"/>
                <w:szCs w:val="20"/>
                <w:highlight w:val="none"/>
                <w:lang w:val="en-US" w:eastAsia="zh-CN"/>
              </w:rPr>
              <w:t>1个(台/套)</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各</w:t>
            </w:r>
            <w:r>
              <w:rPr>
                <w:rFonts w:hint="eastAsia" w:ascii="仿宋_GB2312" w:hAnsi="仿宋_GB2312" w:eastAsia="仿宋_GB2312" w:cs="仿宋_GB2312"/>
                <w:color w:val="000000"/>
                <w:sz w:val="20"/>
                <w:szCs w:val="20"/>
                <w:highlight w:val="none"/>
                <w:lang w:val="en-US" w:eastAsia="zh-CN"/>
              </w:rPr>
              <w:t>1个(台/套)</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IP地址</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4个</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lang w:eastAsia="zh-CN"/>
              </w:rPr>
              <w:t>个</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移动终端设备租赁</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313台</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313台</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400万像素网络高清球机</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3台</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3台</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车载</w:t>
            </w:r>
            <w:r>
              <w:rPr>
                <w:rFonts w:hint="eastAsia" w:ascii="仿宋_GB2312" w:hAnsi="仿宋_GB2312" w:eastAsia="仿宋_GB2312" w:cs="仿宋_GB2312"/>
                <w:color w:val="000000"/>
                <w:sz w:val="20"/>
                <w:szCs w:val="20"/>
                <w:highlight w:val="none"/>
                <w:lang w:val="en-US" w:eastAsia="zh-CN"/>
              </w:rPr>
              <w:t>GPS</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135套</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135套</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城管通终端电信卡</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173张</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173张</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保障通信正常率</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各终端平台设备运转正常</w:t>
            </w:r>
            <w:r>
              <w:rPr>
                <w:rFonts w:hint="eastAsia" w:ascii="仿宋_GB2312" w:hAnsi="仿宋_GB2312" w:eastAsia="仿宋_GB2312" w:cs="仿宋_GB2312"/>
                <w:color w:val="000000"/>
                <w:sz w:val="20"/>
                <w:szCs w:val="20"/>
                <w:highlight w:val="none"/>
                <w:lang w:eastAsia="zh-CN"/>
              </w:rPr>
              <w:t>率</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项目完成时间</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2024年12月31日前完成</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网络正常运行，故障解决及时</w:t>
            </w:r>
            <w:r>
              <w:rPr>
                <w:rFonts w:hint="eastAsia" w:ascii="仿宋_GB2312" w:hAnsi="仿宋_GB2312" w:eastAsia="仿宋_GB2312" w:cs="仿宋_GB2312"/>
                <w:color w:val="000000"/>
                <w:sz w:val="20"/>
                <w:szCs w:val="20"/>
                <w:lang w:eastAsia="zh-CN"/>
              </w:rPr>
              <w:t>。</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要求时间内</w:t>
            </w:r>
            <w:r>
              <w:rPr>
                <w:rFonts w:hint="eastAsia" w:ascii="仿宋_GB2312" w:hAnsi="仿宋_GB2312" w:eastAsia="仿宋_GB2312" w:cs="仿宋_GB2312"/>
                <w:color w:val="000000"/>
                <w:sz w:val="20"/>
                <w:szCs w:val="20"/>
                <w:lang w:val="en-US" w:eastAsia="zh-CN"/>
              </w:rPr>
              <w:t>完成</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w:t>
            </w:r>
            <w:r>
              <w:rPr>
                <w:rFonts w:hint="eastAsia" w:ascii="仿宋_GB2312" w:hAnsi="仿宋_GB2312" w:eastAsia="仿宋_GB2312" w:cs="仿宋_GB2312"/>
                <w:color w:val="000000"/>
                <w:sz w:val="20"/>
                <w:szCs w:val="20"/>
              </w:rPr>
              <w:t>要求时间内</w:t>
            </w:r>
            <w:r>
              <w:rPr>
                <w:rFonts w:hint="eastAsia" w:ascii="仿宋_GB2312" w:hAnsi="仿宋_GB2312" w:eastAsia="仿宋_GB2312" w:cs="仿宋_GB2312"/>
                <w:color w:val="000000"/>
                <w:sz w:val="20"/>
                <w:szCs w:val="20"/>
                <w:lang w:val="en-US" w:eastAsia="zh-CN"/>
              </w:rPr>
              <w:t>完成</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项目实施成</w:t>
            </w:r>
            <w:r>
              <w:rPr>
                <w:rFonts w:hint="eastAsia" w:ascii="仿宋_GB2312" w:hAnsi="仿宋_GB2312" w:eastAsia="仿宋_GB2312" w:cs="仿宋_GB2312"/>
                <w:color w:val="000000"/>
                <w:sz w:val="20"/>
                <w:szCs w:val="20"/>
                <w:highlight w:val="none"/>
              </w:rPr>
              <w:t>本</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71.5万元</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降低城市管理成本</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降低城市管理成本</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降低了城市管理成本</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打造精细化城市管理</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规范城市管理，提升城市形象</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城市整体形象有效提升</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提升工作标准，尽量满足市民对城市管理工作的期望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美化城市形象、</w:t>
            </w: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辖区居</w:t>
            </w:r>
            <w:r>
              <w:rPr>
                <w:rFonts w:hint="eastAsia" w:ascii="仿宋_GB2312" w:hAnsi="仿宋_GB2312" w:eastAsia="仿宋_GB2312" w:cs="仿宋_GB2312"/>
                <w:color w:val="000000"/>
                <w:sz w:val="20"/>
                <w:szCs w:val="20"/>
                <w:highlight w:val="none"/>
                <w:lang w:eastAsia="zh-CN"/>
              </w:rPr>
              <w:t>住环境</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改善城区居住环境</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辖区居民舒适感有所改善</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助力提升城市整体形象</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助力</w:t>
            </w:r>
            <w:r>
              <w:rPr>
                <w:rFonts w:hint="eastAsia" w:ascii="仿宋_GB2312" w:hAnsi="仿宋_GB2312" w:eastAsia="仿宋_GB2312" w:cs="仿宋_GB2312"/>
                <w:color w:val="000000"/>
                <w:sz w:val="20"/>
                <w:szCs w:val="20"/>
              </w:rPr>
              <w:t>提升城市</w:t>
            </w:r>
            <w:r>
              <w:rPr>
                <w:rFonts w:hint="eastAsia" w:ascii="仿宋_GB2312" w:hAnsi="仿宋_GB2312" w:eastAsia="仿宋_GB2312" w:cs="仿宋_GB2312"/>
                <w:color w:val="000000"/>
                <w:sz w:val="20"/>
                <w:szCs w:val="20"/>
                <w:lang w:eastAsia="zh-CN"/>
              </w:rPr>
              <w:t>整体形象</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城市管理水平不断提高，城市整体形象不断提升</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对城市管理是否产生可持续影响</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推进信息化管理，提高城市管理工作效率。</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城市管理工作效率不断提升</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98%以上</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40" w:type="dxa"/>
            <w:gridSpan w:val="6"/>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97.72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1800" w:firstLineChars="9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年城市事件和部件采集服务</w:t>
            </w:r>
            <w:r>
              <w:rPr>
                <w:rFonts w:hint="eastAsia" w:ascii="仿宋_GB2312" w:hAnsi="仿宋_GB2312" w:eastAsia="仿宋_GB2312" w:cs="仿宋_GB2312"/>
                <w:sz w:val="20"/>
                <w:szCs w:val="20"/>
                <w:lang w:eastAsia="zh-CN"/>
              </w:rPr>
              <w:t>费</w:t>
            </w:r>
          </w:p>
        </w:tc>
      </w:tr>
      <w:tr>
        <w:tblPrEx>
          <w:tblCellMar>
            <w:top w:w="0" w:type="dxa"/>
            <w:left w:w="108" w:type="dxa"/>
            <w:bottom w:w="0" w:type="dxa"/>
            <w:right w:w="108" w:type="dxa"/>
          </w:tblCellMar>
        </w:tblPrEx>
        <w:trPr>
          <w:trHeight w:val="50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6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436.00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424.00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424.00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436.00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424.00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424.00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城市管理事部件信息的采集要确保信息采集数量、信息采集有效率、信息核查及时率等主要指标值达到规定要求；</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2、城市管理事部件信息的分析、统计主动、及时、为各级领导、各部门提供科学的城市管理决策依据。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1、城市管理事部件信息的信息采集数量、信息采集有效率、信息核查及时率等主要指标值</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达到规定要求；</w:t>
            </w:r>
          </w:p>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2、城市管理事部件信息的分析、统计主动、及时</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为各级领导、各部门提供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科学的城市管理决策依据。</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信息采集数量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不低于900条/天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平均1106条/天</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6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采集时间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365</w:t>
            </w:r>
            <w:r>
              <w:rPr>
                <w:rFonts w:hint="eastAsia" w:ascii="仿宋_GB2312" w:hAnsi="仿宋_GB2312" w:eastAsia="仿宋_GB2312" w:cs="仿宋_GB2312"/>
                <w:color w:val="auto"/>
                <w:sz w:val="20"/>
                <w:szCs w:val="20"/>
                <w:highlight w:val="none"/>
                <w:lang w:eastAsia="zh-CN"/>
              </w:rPr>
              <w:t>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365</w:t>
            </w:r>
            <w:r>
              <w:rPr>
                <w:rFonts w:hint="eastAsia" w:ascii="仿宋_GB2312" w:hAnsi="仿宋_GB2312" w:eastAsia="仿宋_GB2312" w:cs="仿宋_GB2312"/>
                <w:color w:val="auto"/>
                <w:sz w:val="20"/>
                <w:szCs w:val="20"/>
                <w:highlight w:val="none"/>
                <w:lang w:eastAsia="zh-CN"/>
              </w:rPr>
              <w:t>天</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信息采集有效率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98.7%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覆盖率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达到100</w:t>
            </w:r>
            <w:r>
              <w:rPr>
                <w:rFonts w:hint="eastAsia" w:ascii="仿宋_GB2312" w:hAnsi="仿宋_GB2312" w:eastAsia="仿宋_GB2312" w:cs="仿宋_GB2312"/>
                <w:color w:val="auto"/>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信息核查及时率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采集时间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及时完成辖区信息采集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2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信息采集费用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436万元/年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2024年服务费424万元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提升城市管理工作效率，降低城市管理成本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助力了城市管理相关单位有效管控</w:t>
            </w:r>
            <w:r>
              <w:rPr>
                <w:rFonts w:hint="eastAsia" w:ascii="仿宋_GB2312" w:hAnsi="仿宋_GB2312" w:eastAsia="仿宋_GB2312" w:cs="仿宋_GB2312"/>
                <w:color w:val="000000"/>
                <w:sz w:val="20"/>
                <w:szCs w:val="20"/>
                <w:highlight w:val="none"/>
                <w:lang w:val="en-US" w:eastAsia="zh-CN"/>
              </w:rPr>
              <w:t xml:space="preserve"> 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助力提升城市公共服务质量，提升市民对城市管理工作的满意度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通过各类城市管理问题及时有效处置，提升市民对城市管理工作的满意度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随着城市公共服务质量的不断提升，城市人居环境明显改善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加强城市道路污染、扬尘污染、噪音污染等管控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助力城市生态环境改善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持续提供城市管理问题采集、上报及核查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提高城市管理水平，</w:t>
            </w:r>
            <w:r>
              <w:rPr>
                <w:rFonts w:hint="eastAsia" w:ascii="仿宋_GB2312" w:hAnsi="仿宋_GB2312" w:eastAsia="仿宋_GB2312" w:cs="仿宋_GB2312"/>
                <w:color w:val="000000"/>
                <w:sz w:val="20"/>
                <w:szCs w:val="20"/>
                <w:lang w:eastAsia="zh-CN"/>
              </w:rPr>
              <w:t>持续推进</w:t>
            </w:r>
            <w:r>
              <w:rPr>
                <w:rFonts w:hint="eastAsia" w:ascii="仿宋_GB2312" w:hAnsi="仿宋_GB2312" w:eastAsia="仿宋_GB2312" w:cs="仿宋_GB2312"/>
                <w:color w:val="000000"/>
                <w:sz w:val="20"/>
                <w:szCs w:val="20"/>
              </w:rPr>
              <w:t>智能化、数字化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城市管理水平</w:t>
            </w:r>
            <w:r>
              <w:rPr>
                <w:rFonts w:hint="eastAsia" w:ascii="仿宋_GB2312" w:hAnsi="仿宋_GB2312" w:eastAsia="仿宋_GB2312" w:cs="仿宋_GB2312"/>
                <w:color w:val="000000"/>
                <w:sz w:val="20"/>
                <w:szCs w:val="20"/>
                <w:lang w:val="en-US" w:eastAsia="zh-CN"/>
              </w:rPr>
              <w:t>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采集范围应及时调整</w:t>
            </w:r>
            <w:r>
              <w:rPr>
                <w:rFonts w:hint="eastAsia" w:ascii="仿宋_GB2312" w:hAnsi="仿宋_GB2312" w:eastAsia="仿宋_GB2312" w:cs="仿宋_GB2312"/>
                <w:color w:val="000000"/>
                <w:sz w:val="20"/>
                <w:szCs w:val="20"/>
                <w:highlight w:val="none"/>
                <w:lang w:val="en-US" w:eastAsia="zh-CN"/>
              </w:rPr>
              <w:t>,含盖城乡结合部管理。及时调整采集范围，进一步优化管理</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城市管理信息共享共用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实现城市管理单位间信息共享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实现了城市管理单位间信息共享</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群众</w:t>
            </w:r>
            <w:r>
              <w:rPr>
                <w:rFonts w:hint="eastAsia" w:ascii="仿宋_GB2312" w:hAnsi="仿宋_GB2312" w:eastAsia="仿宋_GB2312" w:cs="仿宋_GB2312"/>
                <w:color w:val="000000"/>
                <w:sz w:val="20"/>
                <w:szCs w:val="20"/>
                <w:highlight w:val="none"/>
              </w:rPr>
              <w:t>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2"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22"/>
          <w:szCs w:val="22"/>
          <w:lang w:eastAsia="zh-CN"/>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1-7</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08"/>
        <w:gridCol w:w="1140"/>
        <w:gridCol w:w="1164"/>
        <w:gridCol w:w="70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中心</w:t>
            </w:r>
            <w:r>
              <w:rPr>
                <w:rFonts w:hint="eastAsia" w:ascii="仿宋_GB2312" w:hAnsi="仿宋_GB2312" w:eastAsia="仿宋_GB2312" w:cs="仿宋_GB2312"/>
                <w:sz w:val="20"/>
                <w:szCs w:val="20"/>
              </w:rPr>
              <w:t>平台坐席员劳务派遣服务费</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08"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岳阳市城市管理和综合执法局</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2999" w:type="dxa"/>
            <w:gridSpan w:val="3"/>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岳阳市智慧城管指挥中心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6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0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108.00</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125.39</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125.39</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108.00</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125.39</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125.39</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8"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3"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08"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城市管理问题受理及时率、准确分派率、案件协调督办率等主要指标值达到规定要求　</w:t>
            </w:r>
          </w:p>
        </w:tc>
        <w:tc>
          <w:tcPr>
            <w:tcW w:w="4163"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城市管理问题受理及时率、准确分派率、案件协调督办率等主要指标值</w:t>
            </w: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达到</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案件办理数量</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平均8</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0件/天</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739件/天</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随着城市管理水平的不断提升，城市管理案件数量呈下降趋势。进一步加强信息采集的范围和及时性管理，提升管理水平。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城市管理事部件问题全天候受理</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全年365天</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全年365天</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案件办理准确率</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不低于98%</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99.5%</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服务态度</w:t>
            </w:r>
            <w:r>
              <w:rPr>
                <w:rFonts w:hint="eastAsia" w:ascii="仿宋_GB2312" w:hAnsi="仿宋_GB2312" w:eastAsia="仿宋_GB2312" w:cs="仿宋_GB2312"/>
                <w:color w:val="000000"/>
                <w:sz w:val="20"/>
                <w:szCs w:val="20"/>
                <w:lang w:eastAsia="zh-CN"/>
              </w:rPr>
              <w:t>、服务</w:t>
            </w:r>
            <w:r>
              <w:rPr>
                <w:rFonts w:hint="eastAsia" w:ascii="仿宋_GB2312" w:hAnsi="仿宋_GB2312" w:eastAsia="仿宋_GB2312" w:cs="仿宋_GB2312"/>
                <w:color w:val="000000"/>
                <w:sz w:val="20"/>
                <w:szCs w:val="20"/>
                <w:lang w:val="en-US" w:eastAsia="zh-CN"/>
              </w:rPr>
              <w:t>质量</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服务态度</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质量</w:t>
            </w:r>
            <w:r>
              <w:rPr>
                <w:rFonts w:hint="eastAsia" w:ascii="仿宋_GB2312" w:hAnsi="仿宋_GB2312" w:eastAsia="仿宋_GB2312" w:cs="仿宋_GB2312"/>
                <w:color w:val="000000"/>
                <w:sz w:val="20"/>
                <w:szCs w:val="20"/>
              </w:rPr>
              <w:t>好</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全年</w:t>
            </w:r>
            <w:r>
              <w:rPr>
                <w:rFonts w:hint="eastAsia" w:ascii="仿宋_GB2312" w:hAnsi="仿宋_GB2312" w:eastAsia="仿宋_GB2312" w:cs="仿宋_GB2312"/>
                <w:color w:val="000000"/>
                <w:sz w:val="20"/>
                <w:szCs w:val="20"/>
              </w:rPr>
              <w:t>无投诉</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年度、季度考核符合规定</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符合绩效考核标准</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考核符合规定</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案件办理及时率</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不低于98%</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 xml:space="preserve">  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工作按计划实施</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2024年12月31日前完成</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项目成本控制</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125.39万元</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125.39万元</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对自然生态环境造成的负面影响</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无负面影响</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产生一定的间接经济效益</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提升城市管理工作效率，降低城市管理成本</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有效助力了城市管理相关单位成本管控</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改善城市</w:t>
            </w:r>
            <w:r>
              <w:rPr>
                <w:rFonts w:hint="eastAsia" w:ascii="仿宋_GB2312" w:hAnsi="仿宋_GB2312" w:eastAsia="仿宋_GB2312" w:cs="仿宋_GB2312"/>
                <w:color w:val="000000"/>
                <w:sz w:val="20"/>
                <w:szCs w:val="20"/>
                <w:highlight w:val="none"/>
              </w:rPr>
              <w:t>辖区居民舒适感</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通过指挥各类城市管理问及时有效处置，提升市民满意度</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城市管理公共服务水平不断提升，市民满意度不断提高</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及时受理</w:t>
            </w:r>
            <w:r>
              <w:rPr>
                <w:rFonts w:hint="eastAsia" w:ascii="仿宋_GB2312" w:hAnsi="仿宋_GB2312" w:eastAsia="仿宋_GB2312" w:cs="仿宋_GB2312"/>
                <w:color w:val="000000"/>
                <w:sz w:val="20"/>
                <w:szCs w:val="20"/>
                <w:highlight w:val="none"/>
              </w:rPr>
              <w:t>城区道路污染，扬尘污染，商业噪音污染等问题，为市民提供良好居住环境</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改善城市居住环境</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商业噪音偶有发生</w:t>
            </w:r>
            <w:r>
              <w:rPr>
                <w:rFonts w:hint="eastAsia" w:ascii="仿宋_GB2312" w:hAnsi="仿宋_GB2312" w:eastAsia="仿宋_GB2312" w:cs="仿宋_GB2312"/>
                <w:color w:val="000000"/>
                <w:sz w:val="20"/>
                <w:szCs w:val="20"/>
                <w:highlight w:val="none"/>
                <w:lang w:val="en-US" w:eastAsia="zh-CN"/>
              </w:rPr>
              <w:t>,下一步加强管理。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及时</w:t>
            </w:r>
            <w:r>
              <w:rPr>
                <w:rFonts w:hint="eastAsia" w:ascii="仿宋_GB2312" w:hAnsi="仿宋_GB2312" w:eastAsia="仿宋_GB2312" w:cs="仿宋_GB2312"/>
                <w:color w:val="000000"/>
                <w:sz w:val="20"/>
                <w:szCs w:val="20"/>
              </w:rPr>
              <w:t>受理、分派、督办以信息采集上报为主要渠道的城市管理事部件问题</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进一步提升城市管理水平，提高市民对城市管理工作满意度。</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城市管理信息得到及时反映、督办。</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城市管理信息共享共用</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实现城市管理单位间信息共享</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实现了城市管理单位间信息共享</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≥98%</w:t>
            </w:r>
          </w:p>
        </w:tc>
        <w:tc>
          <w:tcPr>
            <w:tcW w:w="116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52" w:type="dxa"/>
            <w:gridSpan w:val="6"/>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eastAsia="zh-CN"/>
        </w:rPr>
        <w:t>禹荣</w:t>
      </w:r>
      <w:r>
        <w:rPr>
          <w:rFonts w:hint="eastAsia" w:ascii="仿宋_GB2312" w:hAnsi="仿宋_GB2312" w:eastAsia="仿宋_GB2312" w:cs="仿宋_GB2312"/>
          <w:sz w:val="22"/>
          <w:szCs w:val="22"/>
          <w:lang w:val="e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2025.6.23</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0730-8690022</w:t>
      </w:r>
      <w:r>
        <w:rPr>
          <w:rFonts w:hint="eastAsia" w:ascii="仿宋_GB2312" w:hAnsi="仿宋_GB2312" w:eastAsia="仿宋_GB2312" w:cs="仿宋_GB2312"/>
          <w:sz w:val="22"/>
          <w:szCs w:val="22"/>
        </w:rPr>
        <w:t xml:space="preserve">  单位负责人</w:t>
      </w:r>
      <w:r>
        <w:rPr>
          <w:rFonts w:hint="eastAsia" w:ascii="仿宋_GB2312" w:hAnsi="仿宋_GB2312" w:eastAsia="仿宋_GB2312" w:cs="仿宋_GB2312"/>
          <w:sz w:val="22"/>
          <w:szCs w:val="2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18030">
    <w:altName w:val="URW Book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4F55F"/>
    <w:multiLevelType w:val="singleLevel"/>
    <w:tmpl w:val="F664F55F"/>
    <w:lvl w:ilvl="0" w:tentative="0">
      <w:start w:val="2"/>
      <w:numFmt w:val="chineseCounting"/>
      <w:suff w:val="nothing"/>
      <w:lvlText w:val="（%1）"/>
      <w:lvlJc w:val="left"/>
      <w:rPr>
        <w:rFonts w:hint="eastAsia"/>
      </w:rPr>
    </w:lvl>
  </w:abstractNum>
  <w:abstractNum w:abstractNumId="1">
    <w:nsid w:val="2F4A5BA0"/>
    <w:multiLevelType w:val="singleLevel"/>
    <w:tmpl w:val="2F4A5BA0"/>
    <w:lvl w:ilvl="0" w:tentative="0">
      <w:start w:val="5"/>
      <w:numFmt w:val="chineseCounting"/>
      <w:suff w:val="nothing"/>
      <w:lvlText w:val="%1、"/>
      <w:lvlJc w:val="left"/>
      <w:rPr>
        <w:rFonts w:hint="eastAsia"/>
      </w:rPr>
    </w:lvl>
  </w:abstractNum>
  <w:abstractNum w:abstractNumId="2">
    <w:nsid w:val="33F83A7B"/>
    <w:multiLevelType w:val="singleLevel"/>
    <w:tmpl w:val="33F83A7B"/>
    <w:lvl w:ilvl="0" w:tentative="0">
      <w:start w:val="1"/>
      <w:numFmt w:val="chineseCounting"/>
      <w:suff w:val="nothing"/>
      <w:lvlText w:val="（%1）"/>
      <w:lvlJc w:val="left"/>
      <w:rPr>
        <w:rFonts w:hint="eastAsia"/>
      </w:rPr>
    </w:lvl>
  </w:abstractNum>
  <w:abstractNum w:abstractNumId="3">
    <w:nsid w:val="3D7E041D"/>
    <w:multiLevelType w:val="singleLevel"/>
    <w:tmpl w:val="3D7E041D"/>
    <w:lvl w:ilvl="0" w:tentative="0">
      <w:start w:val="1"/>
      <w:numFmt w:val="chineseCounting"/>
      <w:suff w:val="nothing"/>
      <w:lvlText w:val="%1、"/>
      <w:lvlJc w:val="left"/>
      <w:rPr>
        <w:rFonts w:hint="eastAsia"/>
      </w:rPr>
    </w:lvl>
  </w:abstractNum>
  <w:abstractNum w:abstractNumId="4">
    <w:nsid w:val="567F3FD8"/>
    <w:multiLevelType w:val="singleLevel"/>
    <w:tmpl w:val="567F3FD8"/>
    <w:lvl w:ilvl="0" w:tentative="0">
      <w:start w:val="6"/>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247343"/>
    <w:rsid w:val="01641DCA"/>
    <w:rsid w:val="031606E2"/>
    <w:rsid w:val="03912F41"/>
    <w:rsid w:val="047C28FE"/>
    <w:rsid w:val="055714C2"/>
    <w:rsid w:val="07CF4038"/>
    <w:rsid w:val="07EB2BC8"/>
    <w:rsid w:val="08634780"/>
    <w:rsid w:val="090E0B90"/>
    <w:rsid w:val="098D1967"/>
    <w:rsid w:val="09C61F92"/>
    <w:rsid w:val="0BFDD69D"/>
    <w:rsid w:val="0C48260B"/>
    <w:rsid w:val="0DDFB3B8"/>
    <w:rsid w:val="0DFF0347"/>
    <w:rsid w:val="0E3966AF"/>
    <w:rsid w:val="0EFB7889"/>
    <w:rsid w:val="0F0C7CEB"/>
    <w:rsid w:val="0F1E389D"/>
    <w:rsid w:val="0F4A6ABA"/>
    <w:rsid w:val="0F7E536E"/>
    <w:rsid w:val="0FBF8B3B"/>
    <w:rsid w:val="0FD20B69"/>
    <w:rsid w:val="0FEDC698"/>
    <w:rsid w:val="0FF9048C"/>
    <w:rsid w:val="121151A2"/>
    <w:rsid w:val="14AA20B4"/>
    <w:rsid w:val="14FD240D"/>
    <w:rsid w:val="15BFC22F"/>
    <w:rsid w:val="16F7FF2F"/>
    <w:rsid w:val="176FCD33"/>
    <w:rsid w:val="17763486"/>
    <w:rsid w:val="17777180"/>
    <w:rsid w:val="177F76A5"/>
    <w:rsid w:val="179FFF6E"/>
    <w:rsid w:val="17F56292"/>
    <w:rsid w:val="17FA4EDC"/>
    <w:rsid w:val="184812E2"/>
    <w:rsid w:val="187EDF18"/>
    <w:rsid w:val="194C01BE"/>
    <w:rsid w:val="199D5F29"/>
    <w:rsid w:val="19BE5338"/>
    <w:rsid w:val="19FFE8CE"/>
    <w:rsid w:val="1A073B05"/>
    <w:rsid w:val="1AF94D60"/>
    <w:rsid w:val="1B2E450C"/>
    <w:rsid w:val="1B7F07FF"/>
    <w:rsid w:val="1B9C4323"/>
    <w:rsid w:val="1BBFE576"/>
    <w:rsid w:val="1BDFE838"/>
    <w:rsid w:val="1BFED546"/>
    <w:rsid w:val="1C4A7CD9"/>
    <w:rsid w:val="1C4E1577"/>
    <w:rsid w:val="1CFF502C"/>
    <w:rsid w:val="1D6F0942"/>
    <w:rsid w:val="1DBFE024"/>
    <w:rsid w:val="1DEDE986"/>
    <w:rsid w:val="1DFE1B5B"/>
    <w:rsid w:val="1DFF2257"/>
    <w:rsid w:val="1DFF9C88"/>
    <w:rsid w:val="1E0D7210"/>
    <w:rsid w:val="1EB73BB1"/>
    <w:rsid w:val="1EBF068E"/>
    <w:rsid w:val="1EDEE23C"/>
    <w:rsid w:val="1EEF1766"/>
    <w:rsid w:val="1EFB9FB5"/>
    <w:rsid w:val="1FAF5BE1"/>
    <w:rsid w:val="1FD2A974"/>
    <w:rsid w:val="1FF545E1"/>
    <w:rsid w:val="1FFEC5A3"/>
    <w:rsid w:val="1FFEF5BE"/>
    <w:rsid w:val="1FFF589B"/>
    <w:rsid w:val="225B49EE"/>
    <w:rsid w:val="229B2DA2"/>
    <w:rsid w:val="23111551"/>
    <w:rsid w:val="23D305B4"/>
    <w:rsid w:val="2504136D"/>
    <w:rsid w:val="259A155B"/>
    <w:rsid w:val="25CDDFAD"/>
    <w:rsid w:val="269009DE"/>
    <w:rsid w:val="27EB1289"/>
    <w:rsid w:val="27F3738A"/>
    <w:rsid w:val="27F8A0A5"/>
    <w:rsid w:val="2A443FBA"/>
    <w:rsid w:val="2AE9690F"/>
    <w:rsid w:val="2B91322F"/>
    <w:rsid w:val="2BCE1E38"/>
    <w:rsid w:val="2BDFDAB4"/>
    <w:rsid w:val="2BE80DE3"/>
    <w:rsid w:val="2BFB146F"/>
    <w:rsid w:val="2C8B83AB"/>
    <w:rsid w:val="2CBF3825"/>
    <w:rsid w:val="2D1C7470"/>
    <w:rsid w:val="2D962D7E"/>
    <w:rsid w:val="2DF5634E"/>
    <w:rsid w:val="2E5B27BD"/>
    <w:rsid w:val="2E6DB956"/>
    <w:rsid w:val="2E7F788C"/>
    <w:rsid w:val="2EDF1AD3"/>
    <w:rsid w:val="2EF718CD"/>
    <w:rsid w:val="2F5B8ECF"/>
    <w:rsid w:val="2F5C7FF7"/>
    <w:rsid w:val="2F7B6337"/>
    <w:rsid w:val="2FAC9206"/>
    <w:rsid w:val="2FB71C10"/>
    <w:rsid w:val="2FDEC40D"/>
    <w:rsid w:val="2FDFF612"/>
    <w:rsid w:val="2FF53271"/>
    <w:rsid w:val="2FFBAE80"/>
    <w:rsid w:val="2FFD6548"/>
    <w:rsid w:val="2FFF6343"/>
    <w:rsid w:val="2FFFEA84"/>
    <w:rsid w:val="30427C69"/>
    <w:rsid w:val="30607673"/>
    <w:rsid w:val="30874C00"/>
    <w:rsid w:val="30FFA157"/>
    <w:rsid w:val="31F3E9E1"/>
    <w:rsid w:val="31F63B48"/>
    <w:rsid w:val="324E3C27"/>
    <w:rsid w:val="327B2543"/>
    <w:rsid w:val="33C35A29"/>
    <w:rsid w:val="33D21F04"/>
    <w:rsid w:val="33DDF922"/>
    <w:rsid w:val="33FBCE28"/>
    <w:rsid w:val="35942299"/>
    <w:rsid w:val="35B325EF"/>
    <w:rsid w:val="35D1B424"/>
    <w:rsid w:val="35E11256"/>
    <w:rsid w:val="35FC1500"/>
    <w:rsid w:val="35FDF1E9"/>
    <w:rsid w:val="360F36CE"/>
    <w:rsid w:val="365B316D"/>
    <w:rsid w:val="365FD148"/>
    <w:rsid w:val="36806379"/>
    <w:rsid w:val="36BF15D1"/>
    <w:rsid w:val="36FCE3AE"/>
    <w:rsid w:val="375F31E4"/>
    <w:rsid w:val="379BD6C9"/>
    <w:rsid w:val="37B79F0F"/>
    <w:rsid w:val="37BE94EF"/>
    <w:rsid w:val="37FDF5AA"/>
    <w:rsid w:val="38835463"/>
    <w:rsid w:val="38C95E9F"/>
    <w:rsid w:val="390C2146"/>
    <w:rsid w:val="396F1D29"/>
    <w:rsid w:val="397E54A2"/>
    <w:rsid w:val="397F8C3C"/>
    <w:rsid w:val="3A371445"/>
    <w:rsid w:val="3AEED0F1"/>
    <w:rsid w:val="3B084B8F"/>
    <w:rsid w:val="3B1304D4"/>
    <w:rsid w:val="3B6DC358"/>
    <w:rsid w:val="3B6E25AA"/>
    <w:rsid w:val="3BB9583C"/>
    <w:rsid w:val="3BBF329D"/>
    <w:rsid w:val="3BED5609"/>
    <w:rsid w:val="3BEE1FD7"/>
    <w:rsid w:val="3BF15ADC"/>
    <w:rsid w:val="3BF7A50C"/>
    <w:rsid w:val="3BFD2D67"/>
    <w:rsid w:val="3BFF870B"/>
    <w:rsid w:val="3C1A3C0B"/>
    <w:rsid w:val="3C790F6C"/>
    <w:rsid w:val="3C9ABBCD"/>
    <w:rsid w:val="3D35D00D"/>
    <w:rsid w:val="3D4DAC05"/>
    <w:rsid w:val="3D57380F"/>
    <w:rsid w:val="3D770B95"/>
    <w:rsid w:val="3D7D974F"/>
    <w:rsid w:val="3D8D2FD3"/>
    <w:rsid w:val="3DCB25D0"/>
    <w:rsid w:val="3DCFEED9"/>
    <w:rsid w:val="3DDE286C"/>
    <w:rsid w:val="3DEA87E2"/>
    <w:rsid w:val="3DF1B932"/>
    <w:rsid w:val="3DFE4F9F"/>
    <w:rsid w:val="3E2F2F6E"/>
    <w:rsid w:val="3E730CFB"/>
    <w:rsid w:val="3EBDF5BF"/>
    <w:rsid w:val="3ECF234C"/>
    <w:rsid w:val="3EDD8225"/>
    <w:rsid w:val="3EE35516"/>
    <w:rsid w:val="3EE53DEC"/>
    <w:rsid w:val="3EFB0803"/>
    <w:rsid w:val="3EFD6A9B"/>
    <w:rsid w:val="3EFF5154"/>
    <w:rsid w:val="3EFF64AE"/>
    <w:rsid w:val="3EFF7398"/>
    <w:rsid w:val="3EFF81BB"/>
    <w:rsid w:val="3EFFBE69"/>
    <w:rsid w:val="3EFFFB0A"/>
    <w:rsid w:val="3F2B26C9"/>
    <w:rsid w:val="3F3E7611"/>
    <w:rsid w:val="3F3FC452"/>
    <w:rsid w:val="3F4B1223"/>
    <w:rsid w:val="3F6277D4"/>
    <w:rsid w:val="3F6B6649"/>
    <w:rsid w:val="3F7BFADA"/>
    <w:rsid w:val="3F7D34B7"/>
    <w:rsid w:val="3F7DD751"/>
    <w:rsid w:val="3F7E1454"/>
    <w:rsid w:val="3F7FB50E"/>
    <w:rsid w:val="3F9A1E89"/>
    <w:rsid w:val="3FBBDA45"/>
    <w:rsid w:val="3FBC4C84"/>
    <w:rsid w:val="3FBD40D8"/>
    <w:rsid w:val="3FDF6A27"/>
    <w:rsid w:val="3FDF6CFA"/>
    <w:rsid w:val="3FE36FEB"/>
    <w:rsid w:val="3FF75575"/>
    <w:rsid w:val="3FF80208"/>
    <w:rsid w:val="3FFAD594"/>
    <w:rsid w:val="3FFB6115"/>
    <w:rsid w:val="3FFEBC5A"/>
    <w:rsid w:val="3FFF0832"/>
    <w:rsid w:val="3FFF75C6"/>
    <w:rsid w:val="3FFFA7C5"/>
    <w:rsid w:val="403259CB"/>
    <w:rsid w:val="40A92971"/>
    <w:rsid w:val="412070D7"/>
    <w:rsid w:val="42424E2B"/>
    <w:rsid w:val="42AF4CD6"/>
    <w:rsid w:val="42C722FD"/>
    <w:rsid w:val="42CF5E08"/>
    <w:rsid w:val="4335E31F"/>
    <w:rsid w:val="43544E16"/>
    <w:rsid w:val="43CF9171"/>
    <w:rsid w:val="44CF8E00"/>
    <w:rsid w:val="456450B8"/>
    <w:rsid w:val="4572292F"/>
    <w:rsid w:val="459B31D0"/>
    <w:rsid w:val="45B50E1F"/>
    <w:rsid w:val="476F6529"/>
    <w:rsid w:val="47BF4B7D"/>
    <w:rsid w:val="47E0136E"/>
    <w:rsid w:val="47FF12CF"/>
    <w:rsid w:val="47FFE844"/>
    <w:rsid w:val="4999358E"/>
    <w:rsid w:val="49FFBF19"/>
    <w:rsid w:val="4AD30D16"/>
    <w:rsid w:val="4BBFA36F"/>
    <w:rsid w:val="4BDE5545"/>
    <w:rsid w:val="4BDEC5FA"/>
    <w:rsid w:val="4BEC34B5"/>
    <w:rsid w:val="4C5440D8"/>
    <w:rsid w:val="4C8B0FB5"/>
    <w:rsid w:val="4D115B26"/>
    <w:rsid w:val="4D5F8BCD"/>
    <w:rsid w:val="4D7B1DEF"/>
    <w:rsid w:val="4D7F02F6"/>
    <w:rsid w:val="4DEB0CA4"/>
    <w:rsid w:val="4DF3F961"/>
    <w:rsid w:val="4DFD1763"/>
    <w:rsid w:val="4E6751D2"/>
    <w:rsid w:val="4EAFAEF6"/>
    <w:rsid w:val="4EBDE5BE"/>
    <w:rsid w:val="4EC7C670"/>
    <w:rsid w:val="4EEF4CC6"/>
    <w:rsid w:val="4EFDA77F"/>
    <w:rsid w:val="4F5F7F5C"/>
    <w:rsid w:val="4F5F80C2"/>
    <w:rsid w:val="4F7B4954"/>
    <w:rsid w:val="4F96C152"/>
    <w:rsid w:val="4FAE3B00"/>
    <w:rsid w:val="4FD349DE"/>
    <w:rsid w:val="4FD78B7E"/>
    <w:rsid w:val="4FDF1E9F"/>
    <w:rsid w:val="4FFE8EF5"/>
    <w:rsid w:val="4FFF345F"/>
    <w:rsid w:val="50AF4A20"/>
    <w:rsid w:val="50DED30D"/>
    <w:rsid w:val="511AD439"/>
    <w:rsid w:val="527B5385"/>
    <w:rsid w:val="52A82A88"/>
    <w:rsid w:val="52BE7FBB"/>
    <w:rsid w:val="52D41ACF"/>
    <w:rsid w:val="52F67C97"/>
    <w:rsid w:val="538452A3"/>
    <w:rsid w:val="53DF27B1"/>
    <w:rsid w:val="53DF7C8D"/>
    <w:rsid w:val="53EE4978"/>
    <w:rsid w:val="53EFF465"/>
    <w:rsid w:val="54FF3A26"/>
    <w:rsid w:val="55784B87"/>
    <w:rsid w:val="55ADBBE0"/>
    <w:rsid w:val="55BB3811"/>
    <w:rsid w:val="55BDCB44"/>
    <w:rsid w:val="55D7CEBF"/>
    <w:rsid w:val="566C325B"/>
    <w:rsid w:val="56EE0C86"/>
    <w:rsid w:val="5727C4BD"/>
    <w:rsid w:val="576FBD0E"/>
    <w:rsid w:val="57777D4E"/>
    <w:rsid w:val="577DAB7D"/>
    <w:rsid w:val="577F88D5"/>
    <w:rsid w:val="57836BAF"/>
    <w:rsid w:val="57BE332E"/>
    <w:rsid w:val="57FF27A7"/>
    <w:rsid w:val="57FF7EE6"/>
    <w:rsid w:val="58730C08"/>
    <w:rsid w:val="597FEE5A"/>
    <w:rsid w:val="59886344"/>
    <w:rsid w:val="59A5D0AC"/>
    <w:rsid w:val="59B31939"/>
    <w:rsid w:val="59DFCBB8"/>
    <w:rsid w:val="59FF5935"/>
    <w:rsid w:val="5A32275E"/>
    <w:rsid w:val="5A7D97D2"/>
    <w:rsid w:val="5AA75995"/>
    <w:rsid w:val="5AAFB2E4"/>
    <w:rsid w:val="5AE752CB"/>
    <w:rsid w:val="5B3FDD4C"/>
    <w:rsid w:val="5B5D8313"/>
    <w:rsid w:val="5B5F65E0"/>
    <w:rsid w:val="5B5F852D"/>
    <w:rsid w:val="5B9F7A3C"/>
    <w:rsid w:val="5BBF1E22"/>
    <w:rsid w:val="5BDD11DD"/>
    <w:rsid w:val="5BDFC6FD"/>
    <w:rsid w:val="5BE75D9B"/>
    <w:rsid w:val="5BF9ED4F"/>
    <w:rsid w:val="5BFB3706"/>
    <w:rsid w:val="5BFBAF23"/>
    <w:rsid w:val="5BFF32A7"/>
    <w:rsid w:val="5C8A5DE1"/>
    <w:rsid w:val="5CDB8E88"/>
    <w:rsid w:val="5D35B649"/>
    <w:rsid w:val="5D6F0D72"/>
    <w:rsid w:val="5D916F3A"/>
    <w:rsid w:val="5D988306"/>
    <w:rsid w:val="5DA6C333"/>
    <w:rsid w:val="5DCF0825"/>
    <w:rsid w:val="5DE725A8"/>
    <w:rsid w:val="5DEBB794"/>
    <w:rsid w:val="5DEFF5AF"/>
    <w:rsid w:val="5E6A0B41"/>
    <w:rsid w:val="5E79B992"/>
    <w:rsid w:val="5EEF0B71"/>
    <w:rsid w:val="5EFBE3E2"/>
    <w:rsid w:val="5EFF2831"/>
    <w:rsid w:val="5EFFA00E"/>
    <w:rsid w:val="5F3EBEAA"/>
    <w:rsid w:val="5F510B3F"/>
    <w:rsid w:val="5F55D5C3"/>
    <w:rsid w:val="5F690707"/>
    <w:rsid w:val="5F6B901E"/>
    <w:rsid w:val="5F6E014E"/>
    <w:rsid w:val="5F75D995"/>
    <w:rsid w:val="5F7708E4"/>
    <w:rsid w:val="5F7F44F3"/>
    <w:rsid w:val="5F7F9C9D"/>
    <w:rsid w:val="5F7FD99B"/>
    <w:rsid w:val="5F8FEEC8"/>
    <w:rsid w:val="5F9F9DBA"/>
    <w:rsid w:val="5FAE0C10"/>
    <w:rsid w:val="5FB4B72A"/>
    <w:rsid w:val="5FBDF86A"/>
    <w:rsid w:val="5FBF2B08"/>
    <w:rsid w:val="5FC5540C"/>
    <w:rsid w:val="5FD559D1"/>
    <w:rsid w:val="5FD60B95"/>
    <w:rsid w:val="5FDE42C2"/>
    <w:rsid w:val="5FE257D9"/>
    <w:rsid w:val="5FEF8D5C"/>
    <w:rsid w:val="5FF1658B"/>
    <w:rsid w:val="5FF2D8BA"/>
    <w:rsid w:val="5FFB20B1"/>
    <w:rsid w:val="5FFBC99A"/>
    <w:rsid w:val="5FFDA288"/>
    <w:rsid w:val="5FFEE4F8"/>
    <w:rsid w:val="5FFF4D20"/>
    <w:rsid w:val="5FFF9602"/>
    <w:rsid w:val="5FFFA2FA"/>
    <w:rsid w:val="5FFFBDBC"/>
    <w:rsid w:val="5FFFD648"/>
    <w:rsid w:val="5FFFE40F"/>
    <w:rsid w:val="619863BE"/>
    <w:rsid w:val="62143C96"/>
    <w:rsid w:val="62E97E69"/>
    <w:rsid w:val="630006BE"/>
    <w:rsid w:val="63F7C0B3"/>
    <w:rsid w:val="64E33305"/>
    <w:rsid w:val="65376664"/>
    <w:rsid w:val="657D47A2"/>
    <w:rsid w:val="65CB8C99"/>
    <w:rsid w:val="65DBD6FF"/>
    <w:rsid w:val="65DE95C6"/>
    <w:rsid w:val="668F4233"/>
    <w:rsid w:val="669F145C"/>
    <w:rsid w:val="66BF067E"/>
    <w:rsid w:val="66C2084A"/>
    <w:rsid w:val="66FF7BB2"/>
    <w:rsid w:val="66FFED7D"/>
    <w:rsid w:val="6740EC66"/>
    <w:rsid w:val="67A23AF2"/>
    <w:rsid w:val="67BC6CA7"/>
    <w:rsid w:val="67C841D9"/>
    <w:rsid w:val="67D546BD"/>
    <w:rsid w:val="67E75469"/>
    <w:rsid w:val="67EF0214"/>
    <w:rsid w:val="67F76D2F"/>
    <w:rsid w:val="67FE94E4"/>
    <w:rsid w:val="67FF3667"/>
    <w:rsid w:val="68BDD685"/>
    <w:rsid w:val="69731BEA"/>
    <w:rsid w:val="69AE677E"/>
    <w:rsid w:val="69CA161E"/>
    <w:rsid w:val="69D6D14E"/>
    <w:rsid w:val="69D7969C"/>
    <w:rsid w:val="69DA6E4C"/>
    <w:rsid w:val="69DB9E33"/>
    <w:rsid w:val="69ECE3B3"/>
    <w:rsid w:val="69F9560E"/>
    <w:rsid w:val="69FD8B13"/>
    <w:rsid w:val="6A4680CC"/>
    <w:rsid w:val="6AB3E285"/>
    <w:rsid w:val="6AC65D4A"/>
    <w:rsid w:val="6AD40467"/>
    <w:rsid w:val="6B39547A"/>
    <w:rsid w:val="6B4C31A5"/>
    <w:rsid w:val="6B5B0C90"/>
    <w:rsid w:val="6B6D5A3B"/>
    <w:rsid w:val="6B911302"/>
    <w:rsid w:val="6BCC2331"/>
    <w:rsid w:val="6BD79023"/>
    <w:rsid w:val="6BDF3852"/>
    <w:rsid w:val="6BDF58C6"/>
    <w:rsid w:val="6BEA2B9B"/>
    <w:rsid w:val="6BEF5E74"/>
    <w:rsid w:val="6BEF84C5"/>
    <w:rsid w:val="6BF7257D"/>
    <w:rsid w:val="6BF9A72C"/>
    <w:rsid w:val="6BFF4653"/>
    <w:rsid w:val="6C573390"/>
    <w:rsid w:val="6C634F33"/>
    <w:rsid w:val="6C6F7282"/>
    <w:rsid w:val="6C833268"/>
    <w:rsid w:val="6CF5E9AF"/>
    <w:rsid w:val="6CFD4960"/>
    <w:rsid w:val="6CFED853"/>
    <w:rsid w:val="6CFF5842"/>
    <w:rsid w:val="6D140FEE"/>
    <w:rsid w:val="6D3F786E"/>
    <w:rsid w:val="6D704DCC"/>
    <w:rsid w:val="6D9B0495"/>
    <w:rsid w:val="6DBFC2B5"/>
    <w:rsid w:val="6DC42A14"/>
    <w:rsid w:val="6DCA5A51"/>
    <w:rsid w:val="6DD34202"/>
    <w:rsid w:val="6DEE6ECD"/>
    <w:rsid w:val="6DF7F3E2"/>
    <w:rsid w:val="6DFB0992"/>
    <w:rsid w:val="6DFBDEAB"/>
    <w:rsid w:val="6E7F8479"/>
    <w:rsid w:val="6ECDDB5A"/>
    <w:rsid w:val="6EFE4D39"/>
    <w:rsid w:val="6EFEAD0E"/>
    <w:rsid w:val="6EFF8FAE"/>
    <w:rsid w:val="6F37AE7F"/>
    <w:rsid w:val="6F3F6922"/>
    <w:rsid w:val="6F4FABD4"/>
    <w:rsid w:val="6F5FC25C"/>
    <w:rsid w:val="6F7219C6"/>
    <w:rsid w:val="6F840D4E"/>
    <w:rsid w:val="6F8EBDFB"/>
    <w:rsid w:val="6FBB9D53"/>
    <w:rsid w:val="6FBEB59A"/>
    <w:rsid w:val="6FBF10AC"/>
    <w:rsid w:val="6FBF4764"/>
    <w:rsid w:val="6FD7BD67"/>
    <w:rsid w:val="6FDDFED0"/>
    <w:rsid w:val="6FDE0A35"/>
    <w:rsid w:val="6FDEB843"/>
    <w:rsid w:val="6FDF6562"/>
    <w:rsid w:val="6FDF9F69"/>
    <w:rsid w:val="6FE66A10"/>
    <w:rsid w:val="6FEBD931"/>
    <w:rsid w:val="6FF3548C"/>
    <w:rsid w:val="6FF505A1"/>
    <w:rsid w:val="6FF57345"/>
    <w:rsid w:val="6FF6AD38"/>
    <w:rsid w:val="6FF8DD12"/>
    <w:rsid w:val="6FFCAA06"/>
    <w:rsid w:val="6FFD9B01"/>
    <w:rsid w:val="6FFDA1AA"/>
    <w:rsid w:val="6FFF0871"/>
    <w:rsid w:val="6FFF622E"/>
    <w:rsid w:val="6FFFFB0B"/>
    <w:rsid w:val="70E37655"/>
    <w:rsid w:val="70F738C0"/>
    <w:rsid w:val="721D0A90"/>
    <w:rsid w:val="72EE53A2"/>
    <w:rsid w:val="739369E5"/>
    <w:rsid w:val="73D21E61"/>
    <w:rsid w:val="73DC65DE"/>
    <w:rsid w:val="73EFC4D6"/>
    <w:rsid w:val="73F712CE"/>
    <w:rsid w:val="73FAB109"/>
    <w:rsid w:val="73FD1E57"/>
    <w:rsid w:val="73FF2FFD"/>
    <w:rsid w:val="73FF7A5D"/>
    <w:rsid w:val="74A569D0"/>
    <w:rsid w:val="74D5E3B3"/>
    <w:rsid w:val="74DF7846"/>
    <w:rsid w:val="74F203C2"/>
    <w:rsid w:val="74FBB286"/>
    <w:rsid w:val="755CD3B3"/>
    <w:rsid w:val="75678958"/>
    <w:rsid w:val="756F4A47"/>
    <w:rsid w:val="757B1AF4"/>
    <w:rsid w:val="757B7BF7"/>
    <w:rsid w:val="75BD3A58"/>
    <w:rsid w:val="75BE28B2"/>
    <w:rsid w:val="75BF4754"/>
    <w:rsid w:val="75E266C8"/>
    <w:rsid w:val="75EFDEF0"/>
    <w:rsid w:val="75F76CA2"/>
    <w:rsid w:val="75F821B1"/>
    <w:rsid w:val="75FD2252"/>
    <w:rsid w:val="75FD707D"/>
    <w:rsid w:val="75FFE055"/>
    <w:rsid w:val="765F6492"/>
    <w:rsid w:val="76AB8BA4"/>
    <w:rsid w:val="76B9A332"/>
    <w:rsid w:val="76BC6675"/>
    <w:rsid w:val="76D7E83E"/>
    <w:rsid w:val="76DFD95A"/>
    <w:rsid w:val="76EDAD0F"/>
    <w:rsid w:val="76FF24AD"/>
    <w:rsid w:val="76FF5BF3"/>
    <w:rsid w:val="76FFF445"/>
    <w:rsid w:val="773FEC35"/>
    <w:rsid w:val="775C9FF2"/>
    <w:rsid w:val="775D2787"/>
    <w:rsid w:val="776ED39D"/>
    <w:rsid w:val="777D4628"/>
    <w:rsid w:val="777D81CB"/>
    <w:rsid w:val="77874BA8"/>
    <w:rsid w:val="778F81EF"/>
    <w:rsid w:val="77AD168D"/>
    <w:rsid w:val="77B5C90E"/>
    <w:rsid w:val="77BDD1FF"/>
    <w:rsid w:val="77D18263"/>
    <w:rsid w:val="77DCB601"/>
    <w:rsid w:val="77DD1491"/>
    <w:rsid w:val="77DDBAD6"/>
    <w:rsid w:val="77DE2C27"/>
    <w:rsid w:val="77FF59B4"/>
    <w:rsid w:val="77FFC33B"/>
    <w:rsid w:val="78746DE5"/>
    <w:rsid w:val="787559F1"/>
    <w:rsid w:val="78A568E3"/>
    <w:rsid w:val="78E62BDC"/>
    <w:rsid w:val="78F24F8D"/>
    <w:rsid w:val="78FDFB12"/>
    <w:rsid w:val="78FEEE5F"/>
    <w:rsid w:val="7916882A"/>
    <w:rsid w:val="795F06CF"/>
    <w:rsid w:val="7995A3DF"/>
    <w:rsid w:val="799EAD38"/>
    <w:rsid w:val="79B749A4"/>
    <w:rsid w:val="79B9C392"/>
    <w:rsid w:val="79DDDE46"/>
    <w:rsid w:val="79EA2B75"/>
    <w:rsid w:val="79F59E4D"/>
    <w:rsid w:val="79FCDF09"/>
    <w:rsid w:val="79FD5E16"/>
    <w:rsid w:val="7A7FB193"/>
    <w:rsid w:val="7AA16713"/>
    <w:rsid w:val="7ABFA6E0"/>
    <w:rsid w:val="7ABFD940"/>
    <w:rsid w:val="7AFB9548"/>
    <w:rsid w:val="7AFF6E73"/>
    <w:rsid w:val="7AFFA050"/>
    <w:rsid w:val="7B5920F9"/>
    <w:rsid w:val="7B5A4458"/>
    <w:rsid w:val="7B5F4778"/>
    <w:rsid w:val="7B5FAC9D"/>
    <w:rsid w:val="7B7423E9"/>
    <w:rsid w:val="7B7781F5"/>
    <w:rsid w:val="7B7EF0B3"/>
    <w:rsid w:val="7B7F9860"/>
    <w:rsid w:val="7B9D7233"/>
    <w:rsid w:val="7B9E04AD"/>
    <w:rsid w:val="7B9E78B3"/>
    <w:rsid w:val="7BA7DE85"/>
    <w:rsid w:val="7BB51376"/>
    <w:rsid w:val="7BBE6240"/>
    <w:rsid w:val="7BBE6F6D"/>
    <w:rsid w:val="7BBF8678"/>
    <w:rsid w:val="7BCBEAB2"/>
    <w:rsid w:val="7BCD037E"/>
    <w:rsid w:val="7BCD9B31"/>
    <w:rsid w:val="7BCDD2D7"/>
    <w:rsid w:val="7BE27558"/>
    <w:rsid w:val="7BE7A222"/>
    <w:rsid w:val="7BEBBFFA"/>
    <w:rsid w:val="7BED2891"/>
    <w:rsid w:val="7BEEBB91"/>
    <w:rsid w:val="7BEF7521"/>
    <w:rsid w:val="7BEF8D90"/>
    <w:rsid w:val="7BEFDCE1"/>
    <w:rsid w:val="7BF411F2"/>
    <w:rsid w:val="7BF71023"/>
    <w:rsid w:val="7BF9A006"/>
    <w:rsid w:val="7BFB2951"/>
    <w:rsid w:val="7BFB9042"/>
    <w:rsid w:val="7BFB9EE4"/>
    <w:rsid w:val="7BFBBDC7"/>
    <w:rsid w:val="7BFBEA78"/>
    <w:rsid w:val="7BFE4C21"/>
    <w:rsid w:val="7BFEBEA7"/>
    <w:rsid w:val="7BFF2998"/>
    <w:rsid w:val="7BFF33CC"/>
    <w:rsid w:val="7BFF34E7"/>
    <w:rsid w:val="7BFF8FC1"/>
    <w:rsid w:val="7C174657"/>
    <w:rsid w:val="7C5E41FE"/>
    <w:rsid w:val="7C680787"/>
    <w:rsid w:val="7C6B916D"/>
    <w:rsid w:val="7C6FBBF0"/>
    <w:rsid w:val="7C7BC9FC"/>
    <w:rsid w:val="7C7DE802"/>
    <w:rsid w:val="7C864D79"/>
    <w:rsid w:val="7CB784CC"/>
    <w:rsid w:val="7CCF65DE"/>
    <w:rsid w:val="7CDFA9FA"/>
    <w:rsid w:val="7CFEF48B"/>
    <w:rsid w:val="7D3DDB90"/>
    <w:rsid w:val="7D4D5207"/>
    <w:rsid w:val="7D6BE49C"/>
    <w:rsid w:val="7D755D65"/>
    <w:rsid w:val="7D75E571"/>
    <w:rsid w:val="7D771A6F"/>
    <w:rsid w:val="7D7F485C"/>
    <w:rsid w:val="7D7F661B"/>
    <w:rsid w:val="7D7FFB23"/>
    <w:rsid w:val="7D915D59"/>
    <w:rsid w:val="7D967B99"/>
    <w:rsid w:val="7D9FE096"/>
    <w:rsid w:val="7DB7E63A"/>
    <w:rsid w:val="7DBF924F"/>
    <w:rsid w:val="7DBFCC68"/>
    <w:rsid w:val="7DCF684C"/>
    <w:rsid w:val="7DD969EB"/>
    <w:rsid w:val="7DDB07EB"/>
    <w:rsid w:val="7DDBEF4A"/>
    <w:rsid w:val="7DDF6C73"/>
    <w:rsid w:val="7DEBB32A"/>
    <w:rsid w:val="7DED6F3A"/>
    <w:rsid w:val="7DEDA760"/>
    <w:rsid w:val="7DEFC265"/>
    <w:rsid w:val="7DF11B67"/>
    <w:rsid w:val="7DF74F89"/>
    <w:rsid w:val="7DF8374A"/>
    <w:rsid w:val="7DFD7DC3"/>
    <w:rsid w:val="7DFEFBC6"/>
    <w:rsid w:val="7DFF131D"/>
    <w:rsid w:val="7DFF69E8"/>
    <w:rsid w:val="7DFF84FE"/>
    <w:rsid w:val="7DFFE617"/>
    <w:rsid w:val="7DFFFD21"/>
    <w:rsid w:val="7E1F7906"/>
    <w:rsid w:val="7E1FEDDB"/>
    <w:rsid w:val="7E56D2E1"/>
    <w:rsid w:val="7E7DEADB"/>
    <w:rsid w:val="7E7F49B3"/>
    <w:rsid w:val="7E7F697F"/>
    <w:rsid w:val="7E9F7319"/>
    <w:rsid w:val="7EA8F10B"/>
    <w:rsid w:val="7EAF0EBD"/>
    <w:rsid w:val="7EBD1AB9"/>
    <w:rsid w:val="7EDBE656"/>
    <w:rsid w:val="7EECE530"/>
    <w:rsid w:val="7EEFF3C9"/>
    <w:rsid w:val="7EF38053"/>
    <w:rsid w:val="7EF5CE1A"/>
    <w:rsid w:val="7EF643DB"/>
    <w:rsid w:val="7EF76732"/>
    <w:rsid w:val="7EF79581"/>
    <w:rsid w:val="7EF7C191"/>
    <w:rsid w:val="7EF82D8B"/>
    <w:rsid w:val="7EFBCE93"/>
    <w:rsid w:val="7EFD6209"/>
    <w:rsid w:val="7EFDD867"/>
    <w:rsid w:val="7EFE4DB8"/>
    <w:rsid w:val="7EFE61BE"/>
    <w:rsid w:val="7EFF1DFF"/>
    <w:rsid w:val="7EFFC4D2"/>
    <w:rsid w:val="7F0784C5"/>
    <w:rsid w:val="7F2B5784"/>
    <w:rsid w:val="7F2BE579"/>
    <w:rsid w:val="7F39B05D"/>
    <w:rsid w:val="7F3EBE2B"/>
    <w:rsid w:val="7F3F94F3"/>
    <w:rsid w:val="7F5B2E4C"/>
    <w:rsid w:val="7F5D040A"/>
    <w:rsid w:val="7F73FD06"/>
    <w:rsid w:val="7F745B59"/>
    <w:rsid w:val="7F790839"/>
    <w:rsid w:val="7F79E59D"/>
    <w:rsid w:val="7F7A91D7"/>
    <w:rsid w:val="7F7CA8A4"/>
    <w:rsid w:val="7F7DB3BD"/>
    <w:rsid w:val="7F7DE03A"/>
    <w:rsid w:val="7F7E79B5"/>
    <w:rsid w:val="7F7F20BB"/>
    <w:rsid w:val="7F7F363B"/>
    <w:rsid w:val="7F7F86C1"/>
    <w:rsid w:val="7F8EAE32"/>
    <w:rsid w:val="7F9AD864"/>
    <w:rsid w:val="7F9B34E3"/>
    <w:rsid w:val="7F9C2CD5"/>
    <w:rsid w:val="7F9F46A9"/>
    <w:rsid w:val="7F9FBD4E"/>
    <w:rsid w:val="7FA8E36B"/>
    <w:rsid w:val="7FAB927F"/>
    <w:rsid w:val="7FB5493C"/>
    <w:rsid w:val="7FB98872"/>
    <w:rsid w:val="7FBC2F67"/>
    <w:rsid w:val="7FBFE751"/>
    <w:rsid w:val="7FBFF3E3"/>
    <w:rsid w:val="7FC70386"/>
    <w:rsid w:val="7FCDD001"/>
    <w:rsid w:val="7FCF4DD5"/>
    <w:rsid w:val="7FD0E71A"/>
    <w:rsid w:val="7FD2AB14"/>
    <w:rsid w:val="7FD491B2"/>
    <w:rsid w:val="7FD60349"/>
    <w:rsid w:val="7FD7B93E"/>
    <w:rsid w:val="7FDBBEBA"/>
    <w:rsid w:val="7FDC58B2"/>
    <w:rsid w:val="7FDD289F"/>
    <w:rsid w:val="7FDF4425"/>
    <w:rsid w:val="7FDFC237"/>
    <w:rsid w:val="7FDFE9BB"/>
    <w:rsid w:val="7FE6B2D4"/>
    <w:rsid w:val="7FE727E9"/>
    <w:rsid w:val="7FE72FE8"/>
    <w:rsid w:val="7FE9A226"/>
    <w:rsid w:val="7FEB4BE2"/>
    <w:rsid w:val="7FEBCAC9"/>
    <w:rsid w:val="7FEC23D2"/>
    <w:rsid w:val="7FECAE52"/>
    <w:rsid w:val="7FECC014"/>
    <w:rsid w:val="7FED7034"/>
    <w:rsid w:val="7FEEC82B"/>
    <w:rsid w:val="7FF1D8D2"/>
    <w:rsid w:val="7FF3B0D5"/>
    <w:rsid w:val="7FF4BFC9"/>
    <w:rsid w:val="7FF50E4E"/>
    <w:rsid w:val="7FF61C59"/>
    <w:rsid w:val="7FF7E57E"/>
    <w:rsid w:val="7FF9E745"/>
    <w:rsid w:val="7FFCF26F"/>
    <w:rsid w:val="7FFD539B"/>
    <w:rsid w:val="7FFD57AA"/>
    <w:rsid w:val="7FFF61CE"/>
    <w:rsid w:val="7FFF6B5D"/>
    <w:rsid w:val="7FFFA4CB"/>
    <w:rsid w:val="7FFFB57D"/>
    <w:rsid w:val="7FFFB747"/>
    <w:rsid w:val="7FFFC79C"/>
    <w:rsid w:val="7FFFDE6B"/>
    <w:rsid w:val="7FFFE3D4"/>
    <w:rsid w:val="7FFFEC53"/>
    <w:rsid w:val="89B3D0B9"/>
    <w:rsid w:val="8BEB9515"/>
    <w:rsid w:val="8BFE9F19"/>
    <w:rsid w:val="8CB739FA"/>
    <w:rsid w:val="8D9EF9FC"/>
    <w:rsid w:val="8DB1FB3D"/>
    <w:rsid w:val="8DFD8475"/>
    <w:rsid w:val="8EF71A48"/>
    <w:rsid w:val="8EFF7E4D"/>
    <w:rsid w:val="8FCB83EE"/>
    <w:rsid w:val="924E53D3"/>
    <w:rsid w:val="97BF407F"/>
    <w:rsid w:val="97CF7609"/>
    <w:rsid w:val="97F7915B"/>
    <w:rsid w:val="97F80809"/>
    <w:rsid w:val="97FCEA8D"/>
    <w:rsid w:val="997F5360"/>
    <w:rsid w:val="9AD308A0"/>
    <w:rsid w:val="9AFE32E5"/>
    <w:rsid w:val="9B7DE181"/>
    <w:rsid w:val="9BCFA0C2"/>
    <w:rsid w:val="9BFF99C6"/>
    <w:rsid w:val="9BFFF9BE"/>
    <w:rsid w:val="9CF02FE5"/>
    <w:rsid w:val="9DD65D11"/>
    <w:rsid w:val="9EAB092B"/>
    <w:rsid w:val="9EAB803B"/>
    <w:rsid w:val="9EBC0393"/>
    <w:rsid w:val="9EDB2250"/>
    <w:rsid w:val="9EDEBF2F"/>
    <w:rsid w:val="9F7F075F"/>
    <w:rsid w:val="9F87C54C"/>
    <w:rsid w:val="9F97F410"/>
    <w:rsid w:val="9FCF5002"/>
    <w:rsid w:val="9FF3615A"/>
    <w:rsid w:val="9FF6A58C"/>
    <w:rsid w:val="9FF96474"/>
    <w:rsid w:val="9FFEE64F"/>
    <w:rsid w:val="9FFF42A0"/>
    <w:rsid w:val="9FFFFD35"/>
    <w:rsid w:val="A63751A3"/>
    <w:rsid w:val="A6B71C68"/>
    <w:rsid w:val="A77FC440"/>
    <w:rsid w:val="A7D93FFC"/>
    <w:rsid w:val="A7F7E235"/>
    <w:rsid w:val="A7FB036F"/>
    <w:rsid w:val="A975298F"/>
    <w:rsid w:val="AB66024C"/>
    <w:rsid w:val="ABDFE62D"/>
    <w:rsid w:val="AC97826E"/>
    <w:rsid w:val="AD669DAA"/>
    <w:rsid w:val="AD7321D4"/>
    <w:rsid w:val="ADDACBF1"/>
    <w:rsid w:val="ADEF2F7A"/>
    <w:rsid w:val="AE339811"/>
    <w:rsid w:val="AE5D12AB"/>
    <w:rsid w:val="AEDD7FBB"/>
    <w:rsid w:val="AEDF0085"/>
    <w:rsid w:val="AEDF19E7"/>
    <w:rsid w:val="AF66C811"/>
    <w:rsid w:val="AF7D895A"/>
    <w:rsid w:val="AFB71D1A"/>
    <w:rsid w:val="AFBF977D"/>
    <w:rsid w:val="AFD724D2"/>
    <w:rsid w:val="AFEF293B"/>
    <w:rsid w:val="AFFE64B3"/>
    <w:rsid w:val="AFFEAF99"/>
    <w:rsid w:val="AFFF5797"/>
    <w:rsid w:val="B07FAF89"/>
    <w:rsid w:val="B2FF9288"/>
    <w:rsid w:val="B37FF0B2"/>
    <w:rsid w:val="B3BF03F5"/>
    <w:rsid w:val="B3EBEB31"/>
    <w:rsid w:val="B3FA243C"/>
    <w:rsid w:val="B57FB7AA"/>
    <w:rsid w:val="B5BF1AA1"/>
    <w:rsid w:val="B5EFF62C"/>
    <w:rsid w:val="B5FF440D"/>
    <w:rsid w:val="B6B21338"/>
    <w:rsid w:val="B6DC5B62"/>
    <w:rsid w:val="B6F339A8"/>
    <w:rsid w:val="B6FFD9FE"/>
    <w:rsid w:val="B7457EE3"/>
    <w:rsid w:val="B7574525"/>
    <w:rsid w:val="B7897B91"/>
    <w:rsid w:val="B7BE8E24"/>
    <w:rsid w:val="B7CBEDD7"/>
    <w:rsid w:val="B7DD2753"/>
    <w:rsid w:val="B7FB7784"/>
    <w:rsid w:val="B8AF847F"/>
    <w:rsid w:val="B967A8E0"/>
    <w:rsid w:val="B97E1C78"/>
    <w:rsid w:val="B97FC3A6"/>
    <w:rsid w:val="B9FF7DD5"/>
    <w:rsid w:val="BA6F16AC"/>
    <w:rsid w:val="BAAA7A08"/>
    <w:rsid w:val="BABB3605"/>
    <w:rsid w:val="BAF4E41B"/>
    <w:rsid w:val="BAFCF89A"/>
    <w:rsid w:val="BB1E9258"/>
    <w:rsid w:val="BBDEB7D3"/>
    <w:rsid w:val="BBDF4C4C"/>
    <w:rsid w:val="BBEF3035"/>
    <w:rsid w:val="BBF60DB7"/>
    <w:rsid w:val="BBFC94BE"/>
    <w:rsid w:val="BBFE8DE4"/>
    <w:rsid w:val="BBFF749F"/>
    <w:rsid w:val="BCCF0E2F"/>
    <w:rsid w:val="BD2F958E"/>
    <w:rsid w:val="BD7C482D"/>
    <w:rsid w:val="BD7FA39F"/>
    <w:rsid w:val="BDDE25F2"/>
    <w:rsid w:val="BDDF2268"/>
    <w:rsid w:val="BDDF5EC0"/>
    <w:rsid w:val="BDDFD00E"/>
    <w:rsid w:val="BDF2BB50"/>
    <w:rsid w:val="BDF9227E"/>
    <w:rsid w:val="BDF92FED"/>
    <w:rsid w:val="BDFD5B5A"/>
    <w:rsid w:val="BDFF1194"/>
    <w:rsid w:val="BDFF9F73"/>
    <w:rsid w:val="BE7FCC1F"/>
    <w:rsid w:val="BEAF3D13"/>
    <w:rsid w:val="BEFE6099"/>
    <w:rsid w:val="BEFEE876"/>
    <w:rsid w:val="BEFF8E85"/>
    <w:rsid w:val="BF1D8A5A"/>
    <w:rsid w:val="BF3E4FB6"/>
    <w:rsid w:val="BF4AE094"/>
    <w:rsid w:val="BF734F64"/>
    <w:rsid w:val="BF772CDC"/>
    <w:rsid w:val="BF7B0D31"/>
    <w:rsid w:val="BF7FB9C9"/>
    <w:rsid w:val="BF8D96B4"/>
    <w:rsid w:val="BFB4CFE4"/>
    <w:rsid w:val="BFBA1E0E"/>
    <w:rsid w:val="BFBDE707"/>
    <w:rsid w:val="BFBDEFCC"/>
    <w:rsid w:val="BFBE64FE"/>
    <w:rsid w:val="BFCB26B2"/>
    <w:rsid w:val="BFD9E6FC"/>
    <w:rsid w:val="BFDBB76F"/>
    <w:rsid w:val="BFDE589B"/>
    <w:rsid w:val="BFEBD03D"/>
    <w:rsid w:val="BFEF47DA"/>
    <w:rsid w:val="BFEFC956"/>
    <w:rsid w:val="BFF122AB"/>
    <w:rsid w:val="BFF3CFD8"/>
    <w:rsid w:val="BFF7B889"/>
    <w:rsid w:val="BFFD745D"/>
    <w:rsid w:val="BFFE9E42"/>
    <w:rsid w:val="BFFF2573"/>
    <w:rsid w:val="BFFF40EA"/>
    <w:rsid w:val="BFFF710F"/>
    <w:rsid w:val="C17F5E68"/>
    <w:rsid w:val="C65F365C"/>
    <w:rsid w:val="C72F72B3"/>
    <w:rsid w:val="C7BB1E0B"/>
    <w:rsid w:val="C7BD72C9"/>
    <w:rsid w:val="C97C1D2C"/>
    <w:rsid w:val="CBDF3A82"/>
    <w:rsid w:val="CBEFFA33"/>
    <w:rsid w:val="CBF7121C"/>
    <w:rsid w:val="CCA9AC69"/>
    <w:rsid w:val="CD8BB21A"/>
    <w:rsid w:val="CDA2FEA2"/>
    <w:rsid w:val="CDD6C038"/>
    <w:rsid w:val="CDE9F251"/>
    <w:rsid w:val="CDFB5FCA"/>
    <w:rsid w:val="CE7759EF"/>
    <w:rsid w:val="CEAB463A"/>
    <w:rsid w:val="CED7017A"/>
    <w:rsid w:val="CEEF3E9A"/>
    <w:rsid w:val="CEFFECBA"/>
    <w:rsid w:val="CF1F3B43"/>
    <w:rsid w:val="CF69E5C0"/>
    <w:rsid w:val="CF6FF558"/>
    <w:rsid w:val="CF793570"/>
    <w:rsid w:val="CFAF79BC"/>
    <w:rsid w:val="CFB56DB3"/>
    <w:rsid w:val="CFBE64BB"/>
    <w:rsid w:val="CFDA6050"/>
    <w:rsid w:val="CFE7A3EB"/>
    <w:rsid w:val="CFEFBDB4"/>
    <w:rsid w:val="CFF9C76A"/>
    <w:rsid w:val="CFFDD0B9"/>
    <w:rsid w:val="CFFDFB17"/>
    <w:rsid w:val="CFFE7406"/>
    <w:rsid w:val="CFFF8796"/>
    <w:rsid w:val="D1973E5D"/>
    <w:rsid w:val="D34F4C70"/>
    <w:rsid w:val="D37CB755"/>
    <w:rsid w:val="D3B2281B"/>
    <w:rsid w:val="D3DE5160"/>
    <w:rsid w:val="D3DF1D05"/>
    <w:rsid w:val="D3F8305B"/>
    <w:rsid w:val="D3FB4468"/>
    <w:rsid w:val="D3FF2AE1"/>
    <w:rsid w:val="D56FA2E3"/>
    <w:rsid w:val="D59A8D51"/>
    <w:rsid w:val="D5BB8C46"/>
    <w:rsid w:val="D5ED5AAC"/>
    <w:rsid w:val="D5FA4C8F"/>
    <w:rsid w:val="D67FF52A"/>
    <w:rsid w:val="D6EF1B3D"/>
    <w:rsid w:val="D71FF57A"/>
    <w:rsid w:val="D75F3DFC"/>
    <w:rsid w:val="D75F62DA"/>
    <w:rsid w:val="D776DDEF"/>
    <w:rsid w:val="D777D967"/>
    <w:rsid w:val="D7BB9E0C"/>
    <w:rsid w:val="D7CF185F"/>
    <w:rsid w:val="D7D6C41B"/>
    <w:rsid w:val="D7DF90D1"/>
    <w:rsid w:val="D7EFB432"/>
    <w:rsid w:val="D7FB42CD"/>
    <w:rsid w:val="D81FB226"/>
    <w:rsid w:val="D83D34F1"/>
    <w:rsid w:val="D8B4C51A"/>
    <w:rsid w:val="D8FB74C1"/>
    <w:rsid w:val="D8FF5D3C"/>
    <w:rsid w:val="D97FF89C"/>
    <w:rsid w:val="D9BD40B7"/>
    <w:rsid w:val="D9DE8F90"/>
    <w:rsid w:val="D9EEA194"/>
    <w:rsid w:val="D9F7AE41"/>
    <w:rsid w:val="DA91A4DE"/>
    <w:rsid w:val="DABFF498"/>
    <w:rsid w:val="DAFA809D"/>
    <w:rsid w:val="DB2B2FA6"/>
    <w:rsid w:val="DB3AE5DE"/>
    <w:rsid w:val="DB7F473B"/>
    <w:rsid w:val="DB874363"/>
    <w:rsid w:val="DBDF4034"/>
    <w:rsid w:val="DBFAB0D1"/>
    <w:rsid w:val="DC770E3A"/>
    <w:rsid w:val="DCE5C49C"/>
    <w:rsid w:val="DCEFC0B4"/>
    <w:rsid w:val="DD0C5C9E"/>
    <w:rsid w:val="DD3F3740"/>
    <w:rsid w:val="DD50BFBC"/>
    <w:rsid w:val="DD558E49"/>
    <w:rsid w:val="DD7DB51C"/>
    <w:rsid w:val="DD7EBF9A"/>
    <w:rsid w:val="DD9F48BD"/>
    <w:rsid w:val="DDBB9C42"/>
    <w:rsid w:val="DDCF4CF4"/>
    <w:rsid w:val="DDD6C4AE"/>
    <w:rsid w:val="DDDBEF2B"/>
    <w:rsid w:val="DDDD2611"/>
    <w:rsid w:val="DDDE1B18"/>
    <w:rsid w:val="DDDF8C9D"/>
    <w:rsid w:val="DDDFCD6B"/>
    <w:rsid w:val="DDE695EF"/>
    <w:rsid w:val="DDF5B572"/>
    <w:rsid w:val="DDF7988A"/>
    <w:rsid w:val="DDFF9743"/>
    <w:rsid w:val="DE6E698D"/>
    <w:rsid w:val="DE6F6650"/>
    <w:rsid w:val="DE78E779"/>
    <w:rsid w:val="DE7A3459"/>
    <w:rsid w:val="DE7E74FA"/>
    <w:rsid w:val="DE7FB170"/>
    <w:rsid w:val="DEB3DCF3"/>
    <w:rsid w:val="DECB6B51"/>
    <w:rsid w:val="DED57C46"/>
    <w:rsid w:val="DED9FF76"/>
    <w:rsid w:val="DEDF7F3B"/>
    <w:rsid w:val="DEEF300F"/>
    <w:rsid w:val="DEFDF52B"/>
    <w:rsid w:val="DEFF4CC6"/>
    <w:rsid w:val="DF3984C1"/>
    <w:rsid w:val="DF3F21CB"/>
    <w:rsid w:val="DF77E8DB"/>
    <w:rsid w:val="DF9FEB5D"/>
    <w:rsid w:val="DFAF069B"/>
    <w:rsid w:val="DFBE2AB1"/>
    <w:rsid w:val="DFDB2713"/>
    <w:rsid w:val="DFDDFBE3"/>
    <w:rsid w:val="DFDF787B"/>
    <w:rsid w:val="DFE72904"/>
    <w:rsid w:val="DFE754D9"/>
    <w:rsid w:val="DFED2371"/>
    <w:rsid w:val="DFEF884A"/>
    <w:rsid w:val="DFF975B4"/>
    <w:rsid w:val="DFFA0436"/>
    <w:rsid w:val="DFFF5916"/>
    <w:rsid w:val="DFFF5ADF"/>
    <w:rsid w:val="DFFF9E04"/>
    <w:rsid w:val="E0FFD83D"/>
    <w:rsid w:val="E20DF872"/>
    <w:rsid w:val="E35720DD"/>
    <w:rsid w:val="E35FC826"/>
    <w:rsid w:val="E399175A"/>
    <w:rsid w:val="E39F174D"/>
    <w:rsid w:val="E3ED016B"/>
    <w:rsid w:val="E3F6C6E9"/>
    <w:rsid w:val="E3FFCB26"/>
    <w:rsid w:val="E467DCB1"/>
    <w:rsid w:val="E4FB85DA"/>
    <w:rsid w:val="E5AA44AC"/>
    <w:rsid w:val="E5FF456E"/>
    <w:rsid w:val="E6AFE25B"/>
    <w:rsid w:val="E6D9692A"/>
    <w:rsid w:val="E6DA5407"/>
    <w:rsid w:val="E6F7AD0B"/>
    <w:rsid w:val="E7532F0B"/>
    <w:rsid w:val="E7A292AD"/>
    <w:rsid w:val="E7FF182A"/>
    <w:rsid w:val="E7FF764A"/>
    <w:rsid w:val="E7FFAF21"/>
    <w:rsid w:val="E86FFCBE"/>
    <w:rsid w:val="E9E63BFB"/>
    <w:rsid w:val="E9E756DE"/>
    <w:rsid w:val="E9F382A0"/>
    <w:rsid w:val="E9FE3927"/>
    <w:rsid w:val="E9FFAA25"/>
    <w:rsid w:val="EA7AE4F7"/>
    <w:rsid w:val="EA7D1344"/>
    <w:rsid w:val="EAF3D903"/>
    <w:rsid w:val="EB2BCD2C"/>
    <w:rsid w:val="EB70F1FF"/>
    <w:rsid w:val="EB7609C2"/>
    <w:rsid w:val="EB7E862F"/>
    <w:rsid w:val="EB97AF3C"/>
    <w:rsid w:val="EBAD2C91"/>
    <w:rsid w:val="EBBFB420"/>
    <w:rsid w:val="EBBFD06E"/>
    <w:rsid w:val="EBDB37B3"/>
    <w:rsid w:val="EBE6C286"/>
    <w:rsid w:val="EBEF951E"/>
    <w:rsid w:val="EBF31F23"/>
    <w:rsid w:val="EBF752B0"/>
    <w:rsid w:val="EBFB473B"/>
    <w:rsid w:val="EC79C310"/>
    <w:rsid w:val="ECADBC26"/>
    <w:rsid w:val="ECF706DC"/>
    <w:rsid w:val="ED3F8049"/>
    <w:rsid w:val="ED53CB99"/>
    <w:rsid w:val="ED7E9F16"/>
    <w:rsid w:val="EDBBBBA1"/>
    <w:rsid w:val="EDC69F4C"/>
    <w:rsid w:val="EDCBA021"/>
    <w:rsid w:val="EDFCC1D4"/>
    <w:rsid w:val="EDFF8689"/>
    <w:rsid w:val="EE2B5576"/>
    <w:rsid w:val="EE63ECA8"/>
    <w:rsid w:val="EE73FE5E"/>
    <w:rsid w:val="EE77CD8E"/>
    <w:rsid w:val="EEBB3BBC"/>
    <w:rsid w:val="EEBDA904"/>
    <w:rsid w:val="EECC8373"/>
    <w:rsid w:val="EED784F4"/>
    <w:rsid w:val="EED7FACD"/>
    <w:rsid w:val="EEE72F6C"/>
    <w:rsid w:val="EEE74C18"/>
    <w:rsid w:val="EEEDCA24"/>
    <w:rsid w:val="EF1F8C43"/>
    <w:rsid w:val="EF2E904F"/>
    <w:rsid w:val="EF37F366"/>
    <w:rsid w:val="EF56CE3F"/>
    <w:rsid w:val="EF5B2286"/>
    <w:rsid w:val="EF5E3632"/>
    <w:rsid w:val="EF5EF18E"/>
    <w:rsid w:val="EF717BFD"/>
    <w:rsid w:val="EF7B5ADC"/>
    <w:rsid w:val="EF7C54F2"/>
    <w:rsid w:val="EF7CD153"/>
    <w:rsid w:val="EF7D7748"/>
    <w:rsid w:val="EF8E787F"/>
    <w:rsid w:val="EF9B3293"/>
    <w:rsid w:val="EF9DB8B7"/>
    <w:rsid w:val="EFA32614"/>
    <w:rsid w:val="EFBD9E1E"/>
    <w:rsid w:val="EFCA4C36"/>
    <w:rsid w:val="EFCB7DE5"/>
    <w:rsid w:val="EFCDBFEF"/>
    <w:rsid w:val="EFCF7D56"/>
    <w:rsid w:val="EFD47131"/>
    <w:rsid w:val="EFD712E4"/>
    <w:rsid w:val="EFDE2231"/>
    <w:rsid w:val="EFDF5FFF"/>
    <w:rsid w:val="EFF5BFE3"/>
    <w:rsid w:val="EFF762D2"/>
    <w:rsid w:val="EFF78AC9"/>
    <w:rsid w:val="EFF8072A"/>
    <w:rsid w:val="EFFBBE7F"/>
    <w:rsid w:val="EFFE0033"/>
    <w:rsid w:val="EFFE2DFD"/>
    <w:rsid w:val="EFFE596A"/>
    <w:rsid w:val="EFFE5AC0"/>
    <w:rsid w:val="EFFF05F6"/>
    <w:rsid w:val="EFFF0A66"/>
    <w:rsid w:val="EFFFEFED"/>
    <w:rsid w:val="F07BC14E"/>
    <w:rsid w:val="F0E58098"/>
    <w:rsid w:val="F1BF064C"/>
    <w:rsid w:val="F1F7E06B"/>
    <w:rsid w:val="F1FF3E1C"/>
    <w:rsid w:val="F1FFADDF"/>
    <w:rsid w:val="F2BE33FC"/>
    <w:rsid w:val="F2BF8DC0"/>
    <w:rsid w:val="F2DB786E"/>
    <w:rsid w:val="F2FCDE09"/>
    <w:rsid w:val="F36AF729"/>
    <w:rsid w:val="F37515D6"/>
    <w:rsid w:val="F3DB2400"/>
    <w:rsid w:val="F3DE1C69"/>
    <w:rsid w:val="F3EEBA52"/>
    <w:rsid w:val="F3F8A7A2"/>
    <w:rsid w:val="F3FB5803"/>
    <w:rsid w:val="F3FC8101"/>
    <w:rsid w:val="F4BBFD59"/>
    <w:rsid w:val="F4BD7B94"/>
    <w:rsid w:val="F4FD8DAA"/>
    <w:rsid w:val="F4FEDC7A"/>
    <w:rsid w:val="F4FFA8A4"/>
    <w:rsid w:val="F55B4628"/>
    <w:rsid w:val="F5B2C71F"/>
    <w:rsid w:val="F5B58C94"/>
    <w:rsid w:val="F5BF5A13"/>
    <w:rsid w:val="F5DD6C5C"/>
    <w:rsid w:val="F5ED1FBA"/>
    <w:rsid w:val="F5EFFF3B"/>
    <w:rsid w:val="F5F1AA80"/>
    <w:rsid w:val="F5FA9456"/>
    <w:rsid w:val="F5FDD497"/>
    <w:rsid w:val="F5FE05FE"/>
    <w:rsid w:val="F5FEA743"/>
    <w:rsid w:val="F5FECE47"/>
    <w:rsid w:val="F66F2A01"/>
    <w:rsid w:val="F6AFA129"/>
    <w:rsid w:val="F6C54566"/>
    <w:rsid w:val="F6D73FBF"/>
    <w:rsid w:val="F6DF11D8"/>
    <w:rsid w:val="F6F536B5"/>
    <w:rsid w:val="F6FCF2FF"/>
    <w:rsid w:val="F6FDAD38"/>
    <w:rsid w:val="F6FE82E2"/>
    <w:rsid w:val="F6FF9DC1"/>
    <w:rsid w:val="F73F45FB"/>
    <w:rsid w:val="F73F8923"/>
    <w:rsid w:val="F7578934"/>
    <w:rsid w:val="F75B499A"/>
    <w:rsid w:val="F78B6D6C"/>
    <w:rsid w:val="F79A838E"/>
    <w:rsid w:val="F7AD1A04"/>
    <w:rsid w:val="F7B9DE50"/>
    <w:rsid w:val="F7BB6A92"/>
    <w:rsid w:val="F7BB7728"/>
    <w:rsid w:val="F7BE19BF"/>
    <w:rsid w:val="F7BF65B4"/>
    <w:rsid w:val="F7BFD0A7"/>
    <w:rsid w:val="F7C65662"/>
    <w:rsid w:val="F7C7F999"/>
    <w:rsid w:val="F7CF17D2"/>
    <w:rsid w:val="F7D7B261"/>
    <w:rsid w:val="F7EF519E"/>
    <w:rsid w:val="F7EFC465"/>
    <w:rsid w:val="F7EFFA29"/>
    <w:rsid w:val="F7F675CE"/>
    <w:rsid w:val="F7F7D444"/>
    <w:rsid w:val="F7FD5BF2"/>
    <w:rsid w:val="F7FD8340"/>
    <w:rsid w:val="F7FE455D"/>
    <w:rsid w:val="F7FF3770"/>
    <w:rsid w:val="F7FFF5D0"/>
    <w:rsid w:val="F85CAB29"/>
    <w:rsid w:val="F877F415"/>
    <w:rsid w:val="F8F744C4"/>
    <w:rsid w:val="F95E13D5"/>
    <w:rsid w:val="F96386ED"/>
    <w:rsid w:val="F96AF7C8"/>
    <w:rsid w:val="F99AA149"/>
    <w:rsid w:val="F9B76169"/>
    <w:rsid w:val="F9BF03EE"/>
    <w:rsid w:val="F9E583ED"/>
    <w:rsid w:val="F9E80338"/>
    <w:rsid w:val="F9F744C6"/>
    <w:rsid w:val="FA4EDBF5"/>
    <w:rsid w:val="FA6B39CE"/>
    <w:rsid w:val="FA7E2AA8"/>
    <w:rsid w:val="FA7FC4AB"/>
    <w:rsid w:val="FAB5D30E"/>
    <w:rsid w:val="FAEB68B5"/>
    <w:rsid w:val="FAED730F"/>
    <w:rsid w:val="FAED9D92"/>
    <w:rsid w:val="FAEF8D71"/>
    <w:rsid w:val="FAF387FB"/>
    <w:rsid w:val="FAFA31BE"/>
    <w:rsid w:val="FAFBED91"/>
    <w:rsid w:val="FB56F8EA"/>
    <w:rsid w:val="FB5707DC"/>
    <w:rsid w:val="FB67ABB6"/>
    <w:rsid w:val="FB77210E"/>
    <w:rsid w:val="FB7994EE"/>
    <w:rsid w:val="FB7DFFA6"/>
    <w:rsid w:val="FBB9A53A"/>
    <w:rsid w:val="FBBB41C0"/>
    <w:rsid w:val="FBBE710E"/>
    <w:rsid w:val="FBBF0EAE"/>
    <w:rsid w:val="FBBF7CBA"/>
    <w:rsid w:val="FBBFF335"/>
    <w:rsid w:val="FBCB1B82"/>
    <w:rsid w:val="FBCCDB01"/>
    <w:rsid w:val="FBDDCA2A"/>
    <w:rsid w:val="FBDEA8F7"/>
    <w:rsid w:val="FBDF3C2A"/>
    <w:rsid w:val="FBEB4C9E"/>
    <w:rsid w:val="FBEDE30F"/>
    <w:rsid w:val="FBEF5FCC"/>
    <w:rsid w:val="FBEFC01B"/>
    <w:rsid w:val="FBFC3B65"/>
    <w:rsid w:val="FBFE30D5"/>
    <w:rsid w:val="FBFF49CE"/>
    <w:rsid w:val="FBFFB940"/>
    <w:rsid w:val="FBFFBB85"/>
    <w:rsid w:val="FBFFE154"/>
    <w:rsid w:val="FBFFE773"/>
    <w:rsid w:val="FC6EDB10"/>
    <w:rsid w:val="FC7FD5B4"/>
    <w:rsid w:val="FCAD7135"/>
    <w:rsid w:val="FCBBA4E6"/>
    <w:rsid w:val="FCFF1F01"/>
    <w:rsid w:val="FD2787B5"/>
    <w:rsid w:val="FD2A12A7"/>
    <w:rsid w:val="FD39275E"/>
    <w:rsid w:val="FD3BB5AF"/>
    <w:rsid w:val="FD4F33BE"/>
    <w:rsid w:val="FD633EB5"/>
    <w:rsid w:val="FD6F250E"/>
    <w:rsid w:val="FD77245C"/>
    <w:rsid w:val="FD775837"/>
    <w:rsid w:val="FD7CB389"/>
    <w:rsid w:val="FD7F4A65"/>
    <w:rsid w:val="FD7F8E75"/>
    <w:rsid w:val="FD7FAFE3"/>
    <w:rsid w:val="FDAFE1E9"/>
    <w:rsid w:val="FDBB2581"/>
    <w:rsid w:val="FDBF78CC"/>
    <w:rsid w:val="FDBF9C09"/>
    <w:rsid w:val="FDC5AD69"/>
    <w:rsid w:val="FDD55B29"/>
    <w:rsid w:val="FDD7CEC9"/>
    <w:rsid w:val="FDDA1A30"/>
    <w:rsid w:val="FDDBC8CF"/>
    <w:rsid w:val="FDE820F2"/>
    <w:rsid w:val="FDEEFBA7"/>
    <w:rsid w:val="FDEF873C"/>
    <w:rsid w:val="FDF3F7A6"/>
    <w:rsid w:val="FDFA800B"/>
    <w:rsid w:val="FDFAFFAE"/>
    <w:rsid w:val="FDFBDA97"/>
    <w:rsid w:val="FDFDFC5C"/>
    <w:rsid w:val="FDFF1EAF"/>
    <w:rsid w:val="FDFF2A30"/>
    <w:rsid w:val="FE57B057"/>
    <w:rsid w:val="FE5BDA9F"/>
    <w:rsid w:val="FE6B6A0F"/>
    <w:rsid w:val="FE6ED01B"/>
    <w:rsid w:val="FE7DC431"/>
    <w:rsid w:val="FE7E8EB1"/>
    <w:rsid w:val="FE8A01A4"/>
    <w:rsid w:val="FE992609"/>
    <w:rsid w:val="FEAF5ECD"/>
    <w:rsid w:val="FEB05EF1"/>
    <w:rsid w:val="FEBBB3AF"/>
    <w:rsid w:val="FEBF4AA1"/>
    <w:rsid w:val="FEBF9062"/>
    <w:rsid w:val="FECA9D7E"/>
    <w:rsid w:val="FECF7DBE"/>
    <w:rsid w:val="FECFB5DA"/>
    <w:rsid w:val="FEDF4422"/>
    <w:rsid w:val="FEDF6936"/>
    <w:rsid w:val="FEE78FD7"/>
    <w:rsid w:val="FEE84BA1"/>
    <w:rsid w:val="FEEB0C45"/>
    <w:rsid w:val="FEEB4BC0"/>
    <w:rsid w:val="FEEE1482"/>
    <w:rsid w:val="FEEE938D"/>
    <w:rsid w:val="FEEFDA3E"/>
    <w:rsid w:val="FEF3139F"/>
    <w:rsid w:val="FEF79233"/>
    <w:rsid w:val="FEF7AA4E"/>
    <w:rsid w:val="FEFF022B"/>
    <w:rsid w:val="FEFF193C"/>
    <w:rsid w:val="FEFF4187"/>
    <w:rsid w:val="FEFF6955"/>
    <w:rsid w:val="FEFFF738"/>
    <w:rsid w:val="FF1AAE3E"/>
    <w:rsid w:val="FF1F6906"/>
    <w:rsid w:val="FF3B1873"/>
    <w:rsid w:val="FF3FFFB4"/>
    <w:rsid w:val="FF4DCE69"/>
    <w:rsid w:val="FF5351E6"/>
    <w:rsid w:val="FF5B9BBD"/>
    <w:rsid w:val="FF5F6291"/>
    <w:rsid w:val="FF67996C"/>
    <w:rsid w:val="FF6B12BC"/>
    <w:rsid w:val="FF6D6F4A"/>
    <w:rsid w:val="FF6E63A0"/>
    <w:rsid w:val="FF6FEE40"/>
    <w:rsid w:val="FF71E595"/>
    <w:rsid w:val="FF73A108"/>
    <w:rsid w:val="FF7560B9"/>
    <w:rsid w:val="FF761966"/>
    <w:rsid w:val="FF7713B6"/>
    <w:rsid w:val="FF788D96"/>
    <w:rsid w:val="FF7BB3D4"/>
    <w:rsid w:val="FF7EDC98"/>
    <w:rsid w:val="FF7F5A8C"/>
    <w:rsid w:val="FF7F67FA"/>
    <w:rsid w:val="FF7FA340"/>
    <w:rsid w:val="FF7FCADC"/>
    <w:rsid w:val="FF834E39"/>
    <w:rsid w:val="FF8F7E04"/>
    <w:rsid w:val="FF9F0FAC"/>
    <w:rsid w:val="FF9F3866"/>
    <w:rsid w:val="FF9FB7DE"/>
    <w:rsid w:val="FFAF0D25"/>
    <w:rsid w:val="FFB36AF6"/>
    <w:rsid w:val="FFB5C37B"/>
    <w:rsid w:val="FFB9E5FA"/>
    <w:rsid w:val="FFBB6A91"/>
    <w:rsid w:val="FFBB87DC"/>
    <w:rsid w:val="FFBD9AB4"/>
    <w:rsid w:val="FFBE92CA"/>
    <w:rsid w:val="FFBF0C38"/>
    <w:rsid w:val="FFBF53B3"/>
    <w:rsid w:val="FFBF61DD"/>
    <w:rsid w:val="FFBF6E35"/>
    <w:rsid w:val="FFBFB248"/>
    <w:rsid w:val="FFBFF5C0"/>
    <w:rsid w:val="FFC9E238"/>
    <w:rsid w:val="FFCB47E9"/>
    <w:rsid w:val="FFCBCBC0"/>
    <w:rsid w:val="FFCBF44A"/>
    <w:rsid w:val="FFCFEA05"/>
    <w:rsid w:val="FFD3F962"/>
    <w:rsid w:val="FFDA8AAB"/>
    <w:rsid w:val="FFDB0E39"/>
    <w:rsid w:val="FFDBADE3"/>
    <w:rsid w:val="FFDBFB54"/>
    <w:rsid w:val="FFDE2902"/>
    <w:rsid w:val="FFDE7B73"/>
    <w:rsid w:val="FFDF21C0"/>
    <w:rsid w:val="FFDFCF64"/>
    <w:rsid w:val="FFE526F7"/>
    <w:rsid w:val="FFE7B077"/>
    <w:rsid w:val="FFE92FC8"/>
    <w:rsid w:val="FFEC63D7"/>
    <w:rsid w:val="FFEE7175"/>
    <w:rsid w:val="FFEF043E"/>
    <w:rsid w:val="FFEF977F"/>
    <w:rsid w:val="FFEFCEF4"/>
    <w:rsid w:val="FFF10E7A"/>
    <w:rsid w:val="FFF2524E"/>
    <w:rsid w:val="FFF59FE1"/>
    <w:rsid w:val="FFF63C7A"/>
    <w:rsid w:val="FFF73829"/>
    <w:rsid w:val="FFF84ABE"/>
    <w:rsid w:val="FFF9F56F"/>
    <w:rsid w:val="FFFAAAE5"/>
    <w:rsid w:val="FFFB148D"/>
    <w:rsid w:val="FFFB9530"/>
    <w:rsid w:val="FFFD1DE9"/>
    <w:rsid w:val="FFFD2D1F"/>
    <w:rsid w:val="FFFD88E9"/>
    <w:rsid w:val="FFFD9B74"/>
    <w:rsid w:val="FFFDB94B"/>
    <w:rsid w:val="FFFDEAB1"/>
    <w:rsid w:val="FFFE2F7C"/>
    <w:rsid w:val="FFFE9CDE"/>
    <w:rsid w:val="FFFEAC17"/>
    <w:rsid w:val="FFFEBF0A"/>
    <w:rsid w:val="FFFEEB1B"/>
    <w:rsid w:val="FFFF3469"/>
    <w:rsid w:val="FFFF3A77"/>
    <w:rsid w:val="FFFF3E17"/>
    <w:rsid w:val="FFFF430E"/>
    <w:rsid w:val="FFFF9709"/>
    <w:rsid w:val="FFFF99EE"/>
    <w:rsid w:val="FFFFC2AF"/>
    <w:rsid w:val="FFFFF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customStyle="1" w:styleId="5">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6">
    <w:name w:val="toc 5"/>
    <w:basedOn w:val="1"/>
    <w:next w:val="1"/>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5099</Words>
  <Characters>5660</Characters>
  <Lines>0</Lines>
  <Paragraphs>0</Paragraphs>
  <TotalTime>22</TotalTime>
  <ScaleCrop>false</ScaleCrop>
  <LinksUpToDate>false</LinksUpToDate>
  <CharactersWithSpaces>5830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2024-03-27T16:36:00Z</dcterms:created>
  <dc:creator>Administrator</dc:creator>
  <cp:lastModifiedBy>huawei</cp:lastModifiedBy>
  <cp:lastPrinted>2025-06-24T09:55:38Z</cp:lastPrinted>
  <dcterms:modified xsi:type="dcterms:W3CDTF">2025-06-24T10:08:02Z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y fmtid="{D5CDD505-2E9C-101B-9397-08002B2CF9AE}" pid="4" name="KSOTemplateDocerSaveRecord">
    <vt:lpwstr>eyJoZGlkIjoiMTQ5OTBlMjkxOGJkZTY2YWVjYTkxNWZjODEzNjkwZDciLCJ1c2VySWQiOiI3MzkwMTIwMjYifQ==</vt:lpwstr>
  </property>
</Properties>
</file>