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3"/>
        <w:jc w:val="center"/>
        <w:rPr>
          <w:sz w:val="56"/>
          <w:szCs w:val="56"/>
        </w:rPr>
      </w:pPr>
    </w:p>
    <w:p w14:paraId="3BDF5AB8">
      <w:pPr>
        <w:pStyle w:val="13"/>
        <w:jc w:val="center"/>
        <w:rPr>
          <w:sz w:val="56"/>
          <w:szCs w:val="56"/>
        </w:rPr>
      </w:pPr>
    </w:p>
    <w:p w14:paraId="60CA4575">
      <w:pPr>
        <w:pStyle w:val="13"/>
        <w:jc w:val="center"/>
        <w:rPr>
          <w:sz w:val="84"/>
          <w:szCs w:val="84"/>
        </w:rPr>
      </w:pPr>
    </w:p>
    <w:p w14:paraId="215EB31D">
      <w:pPr>
        <w:pStyle w:val="13"/>
        <w:jc w:val="center"/>
        <w:rPr>
          <w:sz w:val="84"/>
          <w:szCs w:val="84"/>
        </w:rPr>
      </w:pPr>
    </w:p>
    <w:p w14:paraId="376C86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3BAA08F8">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岳阳市文化旅游广电局</w:t>
      </w:r>
    </w:p>
    <w:p w14:paraId="6934EBE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3A699C16">
      <w:pPr>
        <w:pStyle w:val="13"/>
        <w:jc w:val="center"/>
        <w:rPr>
          <w:rFonts w:hint="eastAsia" w:ascii="方正小标宋_GBK" w:hAnsi="方正小标宋_GBK" w:eastAsia="方正小标宋_GBK" w:cs="方正小标宋_GBK"/>
          <w:sz w:val="56"/>
          <w:szCs w:val="56"/>
        </w:rPr>
      </w:pPr>
    </w:p>
    <w:p w14:paraId="72C8FB58">
      <w:pPr>
        <w:pStyle w:val="13"/>
        <w:jc w:val="center"/>
        <w:rPr>
          <w:sz w:val="56"/>
          <w:szCs w:val="56"/>
        </w:rPr>
      </w:pPr>
    </w:p>
    <w:p w14:paraId="25018D25">
      <w:pPr>
        <w:pStyle w:val="13"/>
        <w:jc w:val="center"/>
        <w:rPr>
          <w:sz w:val="56"/>
          <w:szCs w:val="56"/>
        </w:rPr>
      </w:pPr>
    </w:p>
    <w:p w14:paraId="5EE73A38">
      <w:pPr>
        <w:pStyle w:val="13"/>
        <w:jc w:val="center"/>
        <w:rPr>
          <w:sz w:val="56"/>
          <w:szCs w:val="56"/>
        </w:rPr>
      </w:pPr>
    </w:p>
    <w:p w14:paraId="297571C5">
      <w:pPr>
        <w:pStyle w:val="13"/>
        <w:jc w:val="center"/>
        <w:rPr>
          <w:sz w:val="32"/>
          <w:szCs w:val="32"/>
        </w:rPr>
      </w:pPr>
    </w:p>
    <w:p w14:paraId="08493D1E">
      <w:pPr>
        <w:pStyle w:val="13"/>
        <w:jc w:val="center"/>
        <w:rPr>
          <w:sz w:val="32"/>
          <w:szCs w:val="32"/>
        </w:rPr>
      </w:pPr>
    </w:p>
    <w:p w14:paraId="50228290">
      <w:pPr>
        <w:pStyle w:val="13"/>
        <w:spacing w:line="540" w:lineRule="exact"/>
        <w:jc w:val="both"/>
        <w:rPr>
          <w:sz w:val="56"/>
          <w:szCs w:val="56"/>
        </w:rPr>
      </w:pPr>
    </w:p>
    <w:p w14:paraId="459C483D">
      <w:pPr>
        <w:pStyle w:val="13"/>
        <w:spacing w:line="500" w:lineRule="exact"/>
        <w:jc w:val="both"/>
        <w:rPr>
          <w:b/>
          <w:sz w:val="36"/>
          <w:szCs w:val="28"/>
        </w:rPr>
      </w:pPr>
    </w:p>
    <w:p w14:paraId="24F3309B">
      <w:pPr>
        <w:pStyle w:val="13"/>
        <w:spacing w:line="500" w:lineRule="exact"/>
        <w:jc w:val="center"/>
        <w:rPr>
          <w:b/>
          <w:sz w:val="36"/>
          <w:szCs w:val="28"/>
        </w:rPr>
      </w:pPr>
      <w:r>
        <w:rPr>
          <w:rFonts w:hint="eastAsia"/>
          <w:b/>
          <w:sz w:val="36"/>
          <w:szCs w:val="28"/>
        </w:rPr>
        <w:t>目录</w:t>
      </w:r>
    </w:p>
    <w:p w14:paraId="6CBD0C2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岳阳市文化旅游广电局</w:t>
      </w:r>
      <w:r>
        <w:rPr>
          <w:rFonts w:hint="eastAsia" w:ascii="黑体" w:hAnsi="黑体" w:eastAsia="黑体" w:cs="黑体"/>
          <w:b w:val="0"/>
          <w:bCs/>
          <w:sz w:val="28"/>
          <w:szCs w:val="28"/>
        </w:rPr>
        <w:t>概况</w:t>
      </w:r>
    </w:p>
    <w:p w14:paraId="060CB1D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3"/>
        <w:jc w:val="center"/>
        <w:rPr>
          <w:rFonts w:hint="eastAsia" w:ascii="方正小标宋_GBK" w:hAnsi="方正小标宋_GBK" w:eastAsia="方正小标宋_GBK" w:cs="方正小标宋_GBK"/>
          <w:sz w:val="84"/>
          <w:szCs w:val="84"/>
        </w:rPr>
      </w:pPr>
    </w:p>
    <w:p w14:paraId="1095DEAB">
      <w:pPr>
        <w:pStyle w:val="13"/>
        <w:jc w:val="center"/>
        <w:rPr>
          <w:rFonts w:hint="eastAsia" w:ascii="方正小标宋_GBK" w:hAnsi="方正小标宋_GBK" w:eastAsia="方正小标宋_GBK" w:cs="方正小标宋_GBK"/>
          <w:sz w:val="84"/>
          <w:szCs w:val="84"/>
        </w:rPr>
      </w:pPr>
    </w:p>
    <w:p w14:paraId="0DEEC24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3"/>
        <w:jc w:val="center"/>
        <w:rPr>
          <w:rFonts w:hint="eastAsia" w:ascii="方正小标宋_GBK" w:hAnsi="方正小标宋_GBK" w:eastAsia="方正小标宋_GBK" w:cs="方正小标宋_GBK"/>
          <w:sz w:val="84"/>
          <w:szCs w:val="84"/>
        </w:rPr>
      </w:pPr>
    </w:p>
    <w:p w14:paraId="552AFCD3">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岳阳市文化旅游广电局</w:t>
      </w: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77A0C778">
      <w:pPr>
        <w:pStyle w:val="8"/>
        <w:rPr>
          <w:rFonts w:hint="eastAsia" w:ascii="方正小标宋_GBK" w:hAnsi="方正小标宋_GBK" w:eastAsia="方正小标宋_GBK" w:cs="方正小标宋_GBK"/>
          <w:sz w:val="84"/>
          <w:szCs w:val="84"/>
        </w:rPr>
      </w:pPr>
    </w:p>
    <w:p w14:paraId="1469560B">
      <w:pPr>
        <w:pStyle w:val="4"/>
        <w:ind w:left="0" w:leftChars="0" w:firstLine="0" w:firstLineChars="0"/>
        <w:rPr>
          <w:rFonts w:hint="eastAsia" w:ascii="方正小标宋_GBK" w:hAnsi="方正小标宋_GBK" w:eastAsia="方正小标宋_GBK" w:cs="方正小标宋_GBK"/>
          <w:sz w:val="84"/>
          <w:szCs w:val="84"/>
        </w:rPr>
      </w:pPr>
    </w:p>
    <w:p w14:paraId="1C999363">
      <w:pPr>
        <w:pStyle w:val="4"/>
        <w:rPr>
          <w:rFonts w:hint="eastAsia"/>
          <w:sz w:val="11"/>
          <w:szCs w:val="11"/>
        </w:rPr>
      </w:pPr>
    </w:p>
    <w:p w14:paraId="5AE6AD70">
      <w:pPr>
        <w:rPr>
          <w:rFonts w:hint="eastAsia"/>
        </w:rPr>
      </w:pPr>
    </w:p>
    <w:p w14:paraId="4E19F638">
      <w:pPr>
        <w:pStyle w:val="8"/>
        <w:rPr>
          <w:rFonts w:hint="eastAsia"/>
        </w:rPr>
      </w:pPr>
    </w:p>
    <w:p w14:paraId="074778B0">
      <w:pPr>
        <w:pStyle w:val="4"/>
        <w:rPr>
          <w:rFonts w:hint="eastAsia"/>
        </w:rPr>
      </w:pPr>
    </w:p>
    <w:p w14:paraId="5838781C">
      <w:pPr>
        <w:rPr>
          <w:rFonts w:hint="eastAsia"/>
        </w:rPr>
      </w:pPr>
    </w:p>
    <w:p w14:paraId="27C8E6BE">
      <w:pPr>
        <w:pStyle w:val="8"/>
        <w:rPr>
          <w:rFonts w:hint="eastAsia"/>
        </w:rPr>
      </w:pPr>
    </w:p>
    <w:p w14:paraId="24630193">
      <w:pPr>
        <w:pStyle w:val="4"/>
        <w:rPr>
          <w:rFonts w:hint="eastAsia"/>
        </w:rPr>
      </w:pPr>
    </w:p>
    <w:p w14:paraId="46A893F5">
      <w:pPr>
        <w:rPr>
          <w:rFonts w:hint="eastAsia"/>
        </w:rPr>
      </w:pPr>
    </w:p>
    <w:p w14:paraId="55E857AF">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0BE5075">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（一）研究拟订全市文化、旅游、广播电视、网络视听节目服务管理、文物和博物馆事业的政策措施，加强广播电视阵地管理，把握正确的舆论导向和创作导向。起草文化、文物事业的地方性法规、规章草案。</w:t>
      </w:r>
    </w:p>
    <w:p w14:paraId="1BF00807">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（二）统筹规划文化事业、文化产业、旅游业、广播电视业和文物事业发展，拟订发展规划并组织实施，推进文化和旅游融合发展，推进文化和旅游体制机制改革。</w:t>
      </w:r>
    </w:p>
    <w:p w14:paraId="42BCFB9D">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管理全市性重大文化和旅游活动，指导全市重点文化设施、旅游设施和广播电视重点基础设施建设，组织全市文化和旅游整体形象宣传推广，促进文化产业和旅游产业对外合作和国际市场推广，制定旅游市场开发战略并组织实施，指导、推进全域旅游。</w:t>
      </w:r>
    </w:p>
    <w:p w14:paraId="297AA8D5">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（四）指导、管理文艺事业，指导艺术创作生产，扶持体现社会主义核心价值观、具有导向性代表性示范性的文艺作品，推动各门类艺术、各艺术品种发展。</w:t>
      </w:r>
    </w:p>
    <w:p w14:paraId="19CE6F84">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负责全市公共文化事业发展，推进全市文化和旅游公共服务体系建设，深入实施文化惠民工程，统筹推进基本公共文化服务标准化、均等化。组织实施公共服务重大公益工程和公益活动，扶助老少边贫地区广播电视建设和发展。</w:t>
      </w:r>
    </w:p>
    <w:p w14:paraId="1BE7FF3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（六）指导、推进文化和旅游科技创新发展，推进文化和旅游行业信息化、标准化建设。</w:t>
      </w:r>
    </w:p>
    <w:p w14:paraId="3F5B06F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（七）负责推动完善全市文物和博物馆公共文化服务体系建设，拟定文物和博物馆公共资源共享规划并推动实施。指导全市文物和博物馆的业务工作，协调博物馆间的交流与协作。</w:t>
      </w:r>
    </w:p>
    <w:p w14:paraId="7B3DFBD6">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（八）负责全市非物质文化遗产保护，推动非物质文化遗产的保护、传承、普及、弘扬和振兴。</w:t>
      </w:r>
    </w:p>
    <w:p w14:paraId="23176493">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统筹规划全市文化产业和旅游产业，组织实施文化和旅游资源普查、挖掘、保护和利用工作，促进文化产业和旅游产业发展。指导、协调、推动广播电视领域产业发展，制定发展规划、产业政策并组织实施。</w:t>
      </w:r>
    </w:p>
    <w:p w14:paraId="6AFF211C">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指导全市文化和旅游市场发展，对文化和旅游市场经营进行行业监管，推进文化和旅游行业信用体系建设，依法规范文化和旅游市场。负责对各类广播电视机构进行业务指导和行业监管，会同有关部门对网络视听节目服务机构进行管理。</w:t>
      </w:r>
    </w:p>
    <w:p w14:paraId="58989CC8">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 指导全市文化市场综合执法，组织查处全市性、跨区域文化、文物、出版、广播电视、电影、旅游等市场的违法行为，督查督办大案要案，维护市场秩序。</w:t>
      </w:r>
    </w:p>
    <w:p w14:paraId="027C1769">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 指导、管理全市文化、旅游、广播电视和文物对外及对港澳台交流、合作和宣传、推广工作，组织大型文化和旅游对外及对港澳台交流活动，推动岳阳文化走出去。负责广播电视节目的进口、收录和管理。</w:t>
      </w:r>
    </w:p>
    <w:p w14:paraId="2B56CCB9">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 指导电视剧行业发展和电视剧创作生产。监督管理、审查广播电视节目、网络视听节目的内容和质量。指导、监管广播电视广告播放。</w:t>
      </w:r>
    </w:p>
    <w:p w14:paraId="517A3878">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 指导、协调广播电视全市性重大宣传活动，指导实施广播电视节目评价工作。</w:t>
      </w:r>
    </w:p>
    <w:p w14:paraId="1568F85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(十五) 负责推进广播电视与新媒体新技术新业态融合发展，推进广电网与电信网、互联网三网融合。</w:t>
      </w:r>
    </w:p>
    <w:p w14:paraId="77B2B89D">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(十六) 组织制定广播电视科技发展规划、政策并组织实施和监督检查。负责对广播电视节目传输覆盖、监测和安全播出进行监管，指导、推进国家应急广播体系建设。指导、协调广播电视系统安全和保卫工作。</w:t>
      </w:r>
    </w:p>
    <w:p w14:paraId="4EF9F13C">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(十七) 指导文化、旅游、广播电视、网络视听、文物等行业人才队伍建设。</w:t>
      </w:r>
    </w:p>
    <w:p w14:paraId="32A7104A">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(十八) 协调指导全市文物和博物馆安全防范工作。履行文物行政执法督察和文物安全督察职责，配合有关部门查处文物违法的重大案件。</w:t>
      </w:r>
    </w:p>
    <w:p w14:paraId="63519757">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(十九)  承办市委、市政府交办的其他任务。</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6B7109F">
      <w:pPr>
        <w:widowControl/>
        <w:spacing w:line="600" w:lineRule="exact"/>
        <w:ind w:firstLine="960" w:firstLineChars="3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45ECF70D">
      <w:pPr>
        <w:widowControl/>
        <w:spacing w:line="600" w:lineRule="exact"/>
        <w:ind w:firstLine="640" w:firstLineChars="200"/>
        <w:rPr>
          <w:rFonts w:hint="eastAsia"/>
        </w:rPr>
      </w:pPr>
      <w:r>
        <w:rPr>
          <w:rFonts w:hint="eastAsia" w:ascii="Times New Roman" w:hAnsi="Times New Roman" w:eastAsia="仿宋_GB2312" w:cs="仿宋_GB2312"/>
          <w:bCs/>
          <w:kern w:val="0"/>
          <w:sz w:val="32"/>
          <w:szCs w:val="32"/>
          <w:lang w:eastAsia="zh-CN"/>
        </w:rPr>
        <w:t>岳阳市文化旅游广电局</w:t>
      </w:r>
      <w:r>
        <w:rPr>
          <w:rFonts w:hint="eastAsia" w:ascii="Times New Roman" w:hAnsi="Times New Roman" w:eastAsia="仿宋_GB2312" w:cs="仿宋_GB2312"/>
          <w:bCs/>
          <w:kern w:val="0"/>
          <w:sz w:val="32"/>
          <w:szCs w:val="32"/>
        </w:rPr>
        <w:t>内设机构包括：办公室、政策法规科、艺术科、公共服务科、 科技教育科、非物质文化遗产科、产业发展科、资源开发与全域旅游推进科（红色旅游指导科）、市场管理科（加挂行政审批科）、综合执法监督科、推广传播和交流合作科、文物科</w:t>
      </w:r>
      <w:r>
        <w:rPr>
          <w:rFonts w:hint="eastAsia" w:ascii="Times New Roman" w:hAnsi="Times New Roman" w:eastAsia="仿宋_GB2312" w:cs="仿宋_GB2312"/>
          <w:bCs/>
          <w:kern w:val="0"/>
          <w:sz w:val="32"/>
          <w:szCs w:val="32"/>
          <w:lang w:eastAsia="zh-CN"/>
        </w:rPr>
        <w:t>和</w:t>
      </w:r>
      <w:r>
        <w:rPr>
          <w:rFonts w:hint="eastAsia" w:ascii="Times New Roman" w:hAnsi="Times New Roman" w:eastAsia="仿宋_GB2312" w:cs="仿宋_GB2312"/>
          <w:bCs/>
          <w:kern w:val="0"/>
          <w:sz w:val="32"/>
          <w:szCs w:val="32"/>
        </w:rPr>
        <w:t>博物馆科、 传媒机构管理科、宣传和播出管理科、人事科、财务科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机关党委</w:t>
      </w:r>
      <w:r>
        <w:rPr>
          <w:rFonts w:hint="eastAsia" w:ascii="Times New Roman" w:hAnsi="Times New Roman" w:eastAsia="仿宋_GB2312" w:cs="仿宋_GB2312"/>
          <w:bCs/>
          <w:kern w:val="0"/>
          <w:sz w:val="32"/>
          <w:szCs w:val="32"/>
          <w:lang w:eastAsia="zh-CN"/>
        </w:rPr>
        <w:t>、机关</w:t>
      </w:r>
      <w:r>
        <w:rPr>
          <w:rFonts w:hint="eastAsia" w:ascii="Times New Roman" w:hAnsi="Times New Roman" w:eastAsia="仿宋_GB2312" w:cs="仿宋_GB2312"/>
          <w:bCs/>
          <w:kern w:val="0"/>
          <w:sz w:val="32"/>
          <w:szCs w:val="32"/>
        </w:rPr>
        <w:t>纪委</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离退休人员管理服务科。负责离退休人员管理服务工作。</w:t>
      </w:r>
    </w:p>
    <w:p w14:paraId="014A9487">
      <w:pPr>
        <w:widowControl/>
        <w:spacing w:line="600" w:lineRule="exact"/>
        <w:ind w:firstLine="960" w:firstLineChars="3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岳阳市文化旅游广电局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岳阳市文化旅游广电局本级以及</w:t>
      </w:r>
    </w:p>
    <w:p w14:paraId="7E75F7B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1</w:t>
      </w:r>
      <w:r>
        <w:rPr>
          <w:rFonts w:hint="eastAsia" w:eastAsia="仿宋_GB2312" w:cs="仿宋_GB2312"/>
          <w:kern w:val="0"/>
          <w:sz w:val="32"/>
          <w:szCs w:val="32"/>
          <w:lang w:eastAsia="zh-CN"/>
        </w:rPr>
        <w:t>、岳阳市巴陵戏传承研究院</w:t>
      </w:r>
    </w:p>
    <w:p w14:paraId="74D9D64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2</w:t>
      </w:r>
      <w:r>
        <w:rPr>
          <w:rFonts w:hint="eastAsia" w:eastAsia="仿宋_GB2312" w:cs="仿宋_GB2312"/>
          <w:kern w:val="0"/>
          <w:sz w:val="32"/>
          <w:szCs w:val="32"/>
          <w:lang w:eastAsia="zh-CN"/>
        </w:rPr>
        <w:t>、岳阳市博物馆</w:t>
      </w:r>
    </w:p>
    <w:p w14:paraId="6606747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3</w:t>
      </w:r>
      <w:r>
        <w:rPr>
          <w:rFonts w:hint="eastAsia" w:eastAsia="仿宋_GB2312" w:cs="仿宋_GB2312"/>
          <w:kern w:val="0"/>
          <w:sz w:val="32"/>
          <w:szCs w:val="32"/>
          <w:lang w:eastAsia="zh-CN"/>
        </w:rPr>
        <w:t>、岳阳市文化馆</w:t>
      </w:r>
    </w:p>
    <w:p w14:paraId="008942C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4</w:t>
      </w:r>
      <w:r>
        <w:rPr>
          <w:rFonts w:hint="eastAsia" w:eastAsia="仿宋_GB2312" w:cs="仿宋_GB2312"/>
          <w:kern w:val="0"/>
          <w:sz w:val="32"/>
          <w:szCs w:val="32"/>
          <w:lang w:eastAsia="zh-CN"/>
        </w:rPr>
        <w:t>、岳阳市美术馆</w:t>
      </w:r>
    </w:p>
    <w:p w14:paraId="066E6DF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5</w:t>
      </w:r>
      <w:r>
        <w:rPr>
          <w:rFonts w:hint="eastAsia" w:eastAsia="仿宋_GB2312" w:cs="仿宋_GB2312"/>
          <w:kern w:val="0"/>
          <w:sz w:val="32"/>
          <w:szCs w:val="32"/>
          <w:lang w:eastAsia="zh-CN"/>
        </w:rPr>
        <w:t>、岳阳市图书馆</w:t>
      </w:r>
    </w:p>
    <w:p w14:paraId="4E3D5F6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6</w:t>
      </w:r>
      <w:r>
        <w:rPr>
          <w:rFonts w:hint="eastAsia" w:eastAsia="仿宋_GB2312" w:cs="仿宋_GB2312"/>
          <w:kern w:val="0"/>
          <w:sz w:val="32"/>
          <w:szCs w:val="32"/>
          <w:lang w:eastAsia="zh-CN"/>
        </w:rPr>
        <w:t>、岳阳市文化市场综合行政执法支队</w:t>
      </w:r>
    </w:p>
    <w:p w14:paraId="6705AD3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7</w:t>
      </w:r>
      <w:r>
        <w:rPr>
          <w:rFonts w:hint="eastAsia" w:eastAsia="仿宋_GB2312" w:cs="仿宋_GB2312"/>
          <w:kern w:val="0"/>
          <w:sz w:val="32"/>
          <w:szCs w:val="32"/>
          <w:lang w:eastAsia="zh-CN"/>
        </w:rPr>
        <w:t>、</w:t>
      </w:r>
      <w:r>
        <w:rPr>
          <w:rFonts w:hint="eastAsia" w:eastAsia="仿宋_GB2312" w:cs="仿宋_GB2312"/>
          <w:kern w:val="0"/>
          <w:sz w:val="32"/>
          <w:szCs w:val="32"/>
          <w:lang w:eastAsia="zh-CN"/>
        </w:rPr>
        <w:fldChar w:fldCharType="begin"/>
      </w:r>
      <w:r>
        <w:rPr>
          <w:rFonts w:hint="eastAsia" w:eastAsia="仿宋_GB2312" w:cs="仿宋_GB2312"/>
          <w:kern w:val="0"/>
          <w:sz w:val="32"/>
          <w:szCs w:val="32"/>
          <w:lang w:eastAsia="zh-CN"/>
        </w:rPr>
        <w:instrText xml:space="preserve"> HYPERLINK "http://www.yueyang.gov.cn/uploadfiles/202309/2023092516003531961.doc" </w:instrText>
      </w:r>
      <w:r>
        <w:rPr>
          <w:rFonts w:hint="eastAsia" w:eastAsia="仿宋_GB2312" w:cs="仿宋_GB2312"/>
          <w:kern w:val="0"/>
          <w:sz w:val="32"/>
          <w:szCs w:val="32"/>
          <w:lang w:eastAsia="zh-CN"/>
        </w:rPr>
        <w:fldChar w:fldCharType="separate"/>
      </w:r>
      <w:r>
        <w:rPr>
          <w:rFonts w:hint="eastAsia" w:eastAsia="仿宋_GB2312" w:cs="仿宋_GB2312"/>
          <w:kern w:val="0"/>
          <w:sz w:val="32"/>
          <w:szCs w:val="32"/>
          <w:lang w:eastAsia="zh-CN"/>
        </w:rPr>
        <w:t>岳阳市</w:t>
      </w:r>
      <w:r>
        <w:rPr>
          <w:rFonts w:hint="eastAsia" w:eastAsia="仿宋_GB2312" w:cs="仿宋_GB2312"/>
          <w:kern w:val="0"/>
          <w:sz w:val="32"/>
          <w:szCs w:val="32"/>
          <w:lang w:eastAsia="zh-CN"/>
        </w:rPr>
        <w:fldChar w:fldCharType="end"/>
      </w:r>
      <w:r>
        <w:rPr>
          <w:rFonts w:hint="eastAsia" w:eastAsia="仿宋_GB2312" w:cs="仿宋_GB2312"/>
          <w:kern w:val="0"/>
          <w:sz w:val="32"/>
          <w:szCs w:val="32"/>
          <w:lang w:eastAsia="zh-CN"/>
        </w:rPr>
        <w:t>考古研究和文物保护中心</w:t>
      </w:r>
    </w:p>
    <w:p w14:paraId="17F983C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p>
    <w:p w14:paraId="0C2C0295"/>
    <w:p w14:paraId="3CE56614">
      <w:pPr>
        <w:pStyle w:val="8"/>
      </w:pPr>
    </w:p>
    <w:p w14:paraId="70B4D569">
      <w:pPr>
        <w:pStyle w:val="4"/>
      </w:pPr>
    </w:p>
    <w:p w14:paraId="5B1D6CBC"/>
    <w:p w14:paraId="7D6C31E4">
      <w:pPr>
        <w:pStyle w:val="8"/>
      </w:pPr>
    </w:p>
    <w:p w14:paraId="056E4ECA">
      <w:pPr>
        <w:pStyle w:val="4"/>
      </w:pPr>
    </w:p>
    <w:p w14:paraId="3288C9C5"/>
    <w:p w14:paraId="14507043">
      <w:pPr>
        <w:pStyle w:val="8"/>
      </w:pPr>
    </w:p>
    <w:p w14:paraId="465EA8BD">
      <w:pPr>
        <w:pStyle w:val="4"/>
      </w:pPr>
    </w:p>
    <w:p w14:paraId="49E51758"/>
    <w:p w14:paraId="3DC8C6CD">
      <w:pPr>
        <w:pStyle w:val="8"/>
      </w:pPr>
    </w:p>
    <w:p w14:paraId="36E702E5">
      <w:pPr>
        <w:pStyle w:val="4"/>
      </w:pPr>
    </w:p>
    <w:p w14:paraId="0416550A"/>
    <w:p w14:paraId="28B49BCE">
      <w:pPr>
        <w:pStyle w:val="8"/>
      </w:pPr>
    </w:p>
    <w:p w14:paraId="43291855">
      <w:pPr>
        <w:pStyle w:val="4"/>
      </w:pPr>
    </w:p>
    <w:p w14:paraId="7CD92489"/>
    <w:p w14:paraId="5267F12B">
      <w:pPr>
        <w:pStyle w:val="8"/>
      </w:pPr>
    </w:p>
    <w:p w14:paraId="28828498">
      <w:pPr>
        <w:pStyle w:val="4"/>
      </w:pPr>
    </w:p>
    <w:p w14:paraId="04E62672"/>
    <w:p w14:paraId="1D6D7A8B">
      <w:pPr>
        <w:pStyle w:val="8"/>
      </w:pPr>
    </w:p>
    <w:p w14:paraId="2E47952B">
      <w:pPr>
        <w:pStyle w:val="4"/>
      </w:pPr>
    </w:p>
    <w:p w14:paraId="18A19BE5"/>
    <w:p w14:paraId="2B49F2B7">
      <w:pPr>
        <w:pStyle w:val="13"/>
        <w:jc w:val="both"/>
        <w:rPr>
          <w:rFonts w:hint="eastAsia" w:ascii="方正小标宋_GBK" w:hAnsi="方正小标宋_GBK" w:eastAsia="方正小标宋_GBK" w:cs="方正小标宋_GBK"/>
          <w:sz w:val="84"/>
          <w:szCs w:val="84"/>
        </w:rPr>
      </w:pPr>
    </w:p>
    <w:p w14:paraId="661BB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3"/>
        <w:jc w:val="center"/>
        <w:rPr>
          <w:rFonts w:hint="eastAsia" w:ascii="方正小标宋_GBK" w:hAnsi="方正小标宋_GBK" w:eastAsia="方正小标宋_GBK" w:cs="方正小标宋_GBK"/>
          <w:sz w:val="84"/>
          <w:szCs w:val="84"/>
        </w:rPr>
      </w:pPr>
    </w:p>
    <w:p w14:paraId="3860F1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3"/>
        <w:jc w:val="center"/>
        <w:rPr>
          <w:rFonts w:hint="eastAsia" w:ascii="仿宋_GB2312" w:hAnsi="仿宋_GB2312" w:eastAsia="仿宋_GB2312" w:cs="仿宋_GB2312"/>
          <w:b w:val="0"/>
          <w:bCs w:val="0"/>
          <w:sz w:val="72"/>
          <w:szCs w:val="72"/>
          <w:lang w:eastAsia="zh-CN"/>
        </w:rPr>
      </w:pPr>
    </w:p>
    <w:p w14:paraId="0568D1B8">
      <w:pPr>
        <w:pStyle w:val="13"/>
        <w:jc w:val="center"/>
        <w:rPr>
          <w:rFonts w:hint="eastAsia" w:ascii="仿宋_GB2312" w:hAnsi="仿宋_GB2312" w:eastAsia="仿宋_GB2312" w:cs="仿宋_GB2312"/>
          <w:b w:val="0"/>
          <w:bCs w:val="0"/>
          <w:sz w:val="72"/>
          <w:szCs w:val="72"/>
          <w:lang w:eastAsia="zh-CN"/>
        </w:rPr>
      </w:pPr>
    </w:p>
    <w:p w14:paraId="5C65B646">
      <w:pPr>
        <w:pStyle w:val="13"/>
        <w:jc w:val="center"/>
        <w:rPr>
          <w:rFonts w:hint="eastAsia" w:ascii="仿宋_GB2312" w:hAnsi="仿宋_GB2312" w:eastAsia="仿宋_GB2312" w:cs="仿宋_GB2312"/>
          <w:b w:val="0"/>
          <w:bCs w:val="0"/>
          <w:sz w:val="72"/>
          <w:szCs w:val="72"/>
          <w:lang w:eastAsia="zh-CN"/>
        </w:rPr>
      </w:pPr>
    </w:p>
    <w:p w14:paraId="7A44A82E">
      <w:pPr>
        <w:pStyle w:val="13"/>
        <w:jc w:val="center"/>
        <w:rPr>
          <w:rFonts w:hint="eastAsia" w:ascii="方正小标宋_GBK" w:hAnsi="方正小标宋_GBK" w:eastAsia="方正小标宋_GBK" w:cs="方正小标宋_GBK"/>
          <w:sz w:val="72"/>
          <w:szCs w:val="72"/>
        </w:rPr>
      </w:pPr>
    </w:p>
    <w:p w14:paraId="06211665">
      <w:pPr>
        <w:pStyle w:val="13"/>
        <w:jc w:val="both"/>
        <w:rPr>
          <w:rFonts w:hint="eastAsia" w:ascii="方正小标宋_GBK" w:hAnsi="方正小标宋_GBK" w:eastAsia="方正小标宋_GBK" w:cs="方正小标宋_GBK"/>
          <w:sz w:val="72"/>
          <w:szCs w:val="72"/>
        </w:rPr>
      </w:pPr>
    </w:p>
    <w:p w14:paraId="7804FBA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3"/>
        <w:jc w:val="center"/>
        <w:rPr>
          <w:rFonts w:hint="eastAsia" w:ascii="方正小标宋_GBK" w:hAnsi="方正小标宋_GBK" w:eastAsia="方正小标宋_GBK" w:cs="方正小标宋_GBK"/>
          <w:sz w:val="70"/>
          <w:szCs w:val="70"/>
        </w:rPr>
      </w:pPr>
    </w:p>
    <w:p w14:paraId="4F77A5A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3"/>
        <w:jc w:val="center"/>
        <w:rPr>
          <w:rFonts w:hint="eastAsia" w:ascii="方正小标宋_GBK" w:hAnsi="方正小标宋_GBK" w:eastAsia="方正小标宋_GBK" w:cs="方正小标宋_GBK"/>
          <w:sz w:val="70"/>
          <w:szCs w:val="70"/>
        </w:rPr>
      </w:pPr>
    </w:p>
    <w:p w14:paraId="6EEC30AB">
      <w:pPr>
        <w:pStyle w:val="13"/>
        <w:jc w:val="center"/>
        <w:rPr>
          <w:rFonts w:hint="eastAsia" w:ascii="方正小标宋_GBK" w:hAnsi="方正小标宋_GBK" w:eastAsia="方正小标宋_GBK" w:cs="方正小标宋_GBK"/>
          <w:sz w:val="70"/>
          <w:szCs w:val="70"/>
        </w:rPr>
      </w:pPr>
    </w:p>
    <w:p w14:paraId="7E4B3CF9">
      <w:pPr>
        <w:pStyle w:val="13"/>
        <w:jc w:val="both"/>
        <w:rPr>
          <w:rFonts w:hint="eastAsia" w:ascii="方正小标宋_GBK" w:hAnsi="方正小标宋_GBK" w:eastAsia="方正小标宋_GBK" w:cs="方正小标宋_GBK"/>
          <w:sz w:val="70"/>
          <w:szCs w:val="70"/>
        </w:rPr>
      </w:pPr>
    </w:p>
    <w:p w14:paraId="514C0722">
      <w:pPr>
        <w:pStyle w:val="13"/>
        <w:jc w:val="center"/>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619E729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2411C0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79498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19796.46</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671.32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%，主要是因为</w:t>
      </w:r>
      <w:r>
        <w:rPr>
          <w:rFonts w:hint="eastAsia"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lang w:val="en-US" w:eastAsia="zh-CN"/>
        </w:rPr>
        <w:t>机关和局直单位比上年增加市级专项和省级中央级专项。</w:t>
      </w:r>
    </w:p>
    <w:p w14:paraId="07DA9E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128467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年度收入合计19741.71万元，其中：财政拨款收入18146.88万元，占</w:t>
      </w:r>
      <w:r>
        <w:rPr>
          <w:rFonts w:hint="eastAsia" w:ascii="仿宋_GB2312" w:hAnsi="仿宋_GB2312" w:eastAsia="仿宋_GB2312" w:cs="仿宋_GB2312"/>
          <w:sz w:val="32"/>
          <w:szCs w:val="32"/>
          <w:lang w:val="en-US" w:eastAsia="zh-CN"/>
        </w:rPr>
        <w:t>91.92</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1594.83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8.08</w:t>
      </w:r>
      <w:r>
        <w:rPr>
          <w:rFonts w:hint="eastAsia" w:ascii="仿宋_GB2312" w:hAnsi="仿宋_GB2312" w:eastAsia="仿宋_GB2312" w:cs="仿宋_GB2312"/>
          <w:sz w:val="32"/>
          <w:szCs w:val="32"/>
        </w:rPr>
        <w:t>%。</w:t>
      </w:r>
    </w:p>
    <w:p w14:paraId="057F866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p>
    <w:p w14:paraId="2D1A2B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06115A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年度支出合计19304.52万元，其中：基本支出8836.46万元，占</w:t>
      </w:r>
      <w:r>
        <w:rPr>
          <w:rFonts w:hint="eastAsia" w:ascii="仿宋_GB2312" w:hAnsi="仿宋_GB2312" w:eastAsia="仿宋_GB2312" w:cs="仿宋_GB2312"/>
          <w:sz w:val="32"/>
          <w:szCs w:val="32"/>
          <w:lang w:val="en-US" w:eastAsia="zh-CN"/>
        </w:rPr>
        <w:t>45.77</w:t>
      </w:r>
      <w:r>
        <w:rPr>
          <w:rFonts w:hint="eastAsia" w:ascii="仿宋_GB2312" w:hAnsi="仿宋_GB2312" w:eastAsia="仿宋_GB2312" w:cs="仿宋_GB2312"/>
          <w:sz w:val="32"/>
          <w:szCs w:val="32"/>
        </w:rPr>
        <w:t>%；项目支出10468.06万元，占</w:t>
      </w:r>
      <w:r>
        <w:rPr>
          <w:rFonts w:hint="eastAsia" w:ascii="仿宋_GB2312" w:hAnsi="仿宋_GB2312" w:eastAsia="仿宋_GB2312" w:cs="仿宋_GB2312"/>
          <w:sz w:val="32"/>
          <w:szCs w:val="32"/>
          <w:lang w:val="en-US" w:eastAsia="zh-CN"/>
        </w:rPr>
        <w:t>54.23</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1486F36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698575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3C2DCA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年度财政拨款收、支总计18146.88万元，与上年相比，增加</w:t>
      </w:r>
      <w:r>
        <w:rPr>
          <w:rFonts w:hint="eastAsia" w:ascii="仿宋_GB2312" w:hAnsi="仿宋_GB2312" w:eastAsia="仿宋_GB2312" w:cs="仿宋_GB2312"/>
          <w:sz w:val="32"/>
          <w:szCs w:val="32"/>
          <w:lang w:val="en-US" w:eastAsia="zh-CN"/>
        </w:rPr>
        <w:t>743.94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4.27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，主要是因为</w:t>
      </w:r>
      <w:r>
        <w:rPr>
          <w:rFonts w:hint="eastAsia" w:ascii="仿宋_GB2312" w:hAnsi="仿宋_GB2312" w:eastAsia="仿宋_GB2312" w:cs="仿宋_GB2312"/>
          <w:color w:val="auto"/>
          <w:sz w:val="32"/>
          <w:szCs w:val="32"/>
          <w:lang w:val="en-US" w:eastAsia="zh-CN"/>
        </w:rPr>
        <w:t>岳阳市文化馆增加超长期特别国债（推动大规模设备更新和消费品以旧换新领域）支出。</w:t>
      </w:r>
    </w:p>
    <w:p w14:paraId="06EDFBF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4BB30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6CAEDE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年度财政拨款支出12112.81万元，占本年支出合计的</w:t>
      </w:r>
      <w:r>
        <w:rPr>
          <w:rFonts w:hint="eastAsia" w:ascii="仿宋_GB2312" w:hAnsi="仿宋_GB2312" w:eastAsia="仿宋_GB2312" w:cs="仿宋_GB2312"/>
          <w:sz w:val="32"/>
          <w:szCs w:val="32"/>
          <w:lang w:val="en-US" w:eastAsia="zh-CN"/>
        </w:rPr>
        <w:t>62.75</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2872.61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19.17</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highlight w:val="none"/>
        </w:rPr>
        <w:t>因为</w:t>
      </w:r>
      <w:r>
        <w:rPr>
          <w:rFonts w:hint="eastAsia" w:ascii="仿宋_GB2312" w:hAnsi="仿宋_GB2312" w:eastAsia="仿宋_GB2312" w:cs="仿宋_GB2312"/>
          <w:sz w:val="32"/>
          <w:szCs w:val="32"/>
          <w:highlight w:val="none"/>
          <w:lang w:eastAsia="zh-CN"/>
        </w:rPr>
        <w:t>本年市级文旅专项资金收入减少。</w:t>
      </w:r>
    </w:p>
    <w:p w14:paraId="66C54C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06589D8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年度财政拨款支出12</w:t>
      </w:r>
      <w:r>
        <w:rPr>
          <w:rFonts w:hint="eastAsia" w:ascii="仿宋_GB2312" w:hAnsi="仿宋_GB2312" w:eastAsia="仿宋_GB2312" w:cs="仿宋_GB2312"/>
          <w:sz w:val="32"/>
          <w:szCs w:val="32"/>
          <w:highlight w:val="none"/>
        </w:rPr>
        <w:t>112.81万元，主要用于以下方面：一般公共服务（类）支出</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万元，占0.06%；公共安全支出（类）支出2.68万元，占0.02%;科学技术支出（类）110万元，占</w:t>
      </w:r>
      <w:r>
        <w:rPr>
          <w:rFonts w:hint="eastAsia" w:ascii="仿宋_GB2312" w:hAnsi="仿宋_GB2312" w:eastAsia="仿宋_GB2312" w:cs="仿宋_GB2312"/>
          <w:sz w:val="32"/>
          <w:szCs w:val="32"/>
          <w:highlight w:val="none"/>
          <w:lang w:val="en-US" w:eastAsia="zh-CN"/>
        </w:rPr>
        <w:t>0.91%</w:t>
      </w:r>
      <w:r>
        <w:rPr>
          <w:rFonts w:hint="eastAsia" w:ascii="仿宋_GB2312" w:hAnsi="仿宋_GB2312" w:eastAsia="仿宋_GB2312" w:cs="仿宋_GB2312"/>
          <w:sz w:val="32"/>
          <w:szCs w:val="32"/>
          <w:highlight w:val="none"/>
        </w:rPr>
        <w:t>；文化旅游体育与传媒支出（类）9368.31万元，占77.34%;社会保障和就业支出（类）1611.37万元，占</w:t>
      </w:r>
      <w:r>
        <w:rPr>
          <w:rFonts w:hint="eastAsia" w:ascii="仿宋_GB2312" w:hAnsi="仿宋_GB2312" w:eastAsia="仿宋_GB2312" w:cs="仿宋_GB2312"/>
          <w:sz w:val="32"/>
          <w:szCs w:val="32"/>
          <w:highlight w:val="none"/>
          <w:lang w:val="en-US" w:eastAsia="zh-CN"/>
        </w:rPr>
        <w:t>13.30</w:t>
      </w:r>
      <w:r>
        <w:rPr>
          <w:rFonts w:hint="eastAsia" w:ascii="仿宋_GB2312" w:hAnsi="仿宋_GB2312" w:eastAsia="仿宋_GB2312" w:cs="仿宋_GB2312"/>
          <w:sz w:val="32"/>
          <w:szCs w:val="32"/>
          <w:highlight w:val="none"/>
        </w:rPr>
        <w:t>%；卫生健康支出（类）400.12万元，占</w:t>
      </w:r>
      <w:r>
        <w:rPr>
          <w:rFonts w:hint="eastAsia" w:ascii="仿宋_GB2312" w:hAnsi="仿宋_GB2312" w:eastAsia="仿宋_GB2312" w:cs="仿宋_GB2312"/>
          <w:sz w:val="32"/>
          <w:szCs w:val="32"/>
          <w:highlight w:val="none"/>
          <w:lang w:val="en-US" w:eastAsia="zh-CN"/>
        </w:rPr>
        <w:t>3.30%</w:t>
      </w:r>
      <w:r>
        <w:rPr>
          <w:rFonts w:hint="eastAsia" w:ascii="仿宋_GB2312" w:hAnsi="仿宋_GB2312" w:eastAsia="仿宋_GB2312" w:cs="仿宋_GB2312"/>
          <w:sz w:val="32"/>
          <w:szCs w:val="32"/>
          <w:highlight w:val="none"/>
        </w:rPr>
        <w:t>；节能环保支出（类）190.31万元，占</w:t>
      </w:r>
      <w:r>
        <w:rPr>
          <w:rFonts w:hint="eastAsia" w:ascii="仿宋_GB2312" w:hAnsi="仿宋_GB2312" w:eastAsia="仿宋_GB2312" w:cs="仿宋_GB2312"/>
          <w:sz w:val="32"/>
          <w:szCs w:val="32"/>
          <w:highlight w:val="none"/>
          <w:lang w:val="en-US" w:eastAsia="zh-CN"/>
        </w:rPr>
        <w:t>1.57%</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住房保障支出（类）423.03万元，占</w:t>
      </w:r>
      <w:r>
        <w:rPr>
          <w:rFonts w:hint="eastAsia" w:ascii="仿宋_GB2312" w:hAnsi="仿宋_GB2312" w:eastAsia="仿宋_GB2312" w:cs="仿宋_GB2312"/>
          <w:sz w:val="32"/>
          <w:szCs w:val="32"/>
          <w:highlight w:val="none"/>
          <w:lang w:val="en-US" w:eastAsia="zh-CN"/>
        </w:rPr>
        <w:t>3.49%</w:t>
      </w:r>
      <w:r>
        <w:rPr>
          <w:rFonts w:hint="eastAsia" w:ascii="仿宋_GB2312" w:hAnsi="仿宋_GB2312" w:eastAsia="仿宋_GB2312" w:cs="仿宋_GB2312"/>
          <w:sz w:val="32"/>
          <w:szCs w:val="32"/>
          <w:highlight w:val="none"/>
        </w:rPr>
        <w:t>。</w:t>
      </w:r>
    </w:p>
    <w:p w14:paraId="5CDBAD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年度财政拨款支出年初预算数为7682.0</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万元，支出决算数为12112.81万元，完成年初预算的</w:t>
      </w:r>
      <w:r>
        <w:rPr>
          <w:rFonts w:hint="eastAsia" w:ascii="仿宋_GB2312" w:hAnsi="仿宋_GB2312" w:eastAsia="仿宋_GB2312" w:cs="仿宋_GB2312"/>
          <w:color w:val="auto"/>
          <w:sz w:val="32"/>
          <w:szCs w:val="32"/>
          <w:lang w:val="en-US" w:eastAsia="zh-CN"/>
        </w:rPr>
        <w:t>157.68</w:t>
      </w:r>
      <w:r>
        <w:rPr>
          <w:rFonts w:hint="eastAsia" w:ascii="仿宋_GB2312" w:hAnsi="仿宋_GB2312" w:eastAsia="仿宋_GB2312" w:cs="仿宋_GB2312"/>
          <w:color w:val="auto"/>
          <w:sz w:val="32"/>
          <w:szCs w:val="32"/>
        </w:rPr>
        <w:t>%，其中：</w:t>
      </w:r>
    </w:p>
    <w:p w14:paraId="237A4D6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1、一般公共服务支出（类）发展与改革事务（款）其他发展与改革事务支出（项）。</w:t>
      </w:r>
    </w:p>
    <w:p w14:paraId="7523608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eastAsia="zh-CN"/>
        </w:rPr>
        <w:t>年中新增项目“三下乡”帮扶活动经费。</w:t>
      </w:r>
    </w:p>
    <w:p w14:paraId="3443D2A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2、一般公共服务支出（类）宣传事务（款）其他宣传事务支出（项）。</w:t>
      </w:r>
    </w:p>
    <w:p w14:paraId="6D40D85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eastAsia="zh-CN"/>
        </w:rPr>
        <w:t>年中新增</w:t>
      </w:r>
      <w:r>
        <w:rPr>
          <w:rFonts w:hint="eastAsia" w:ascii="仿宋_GB2312" w:hAnsi="仿宋_GB2312" w:eastAsia="仿宋_GB2312" w:cs="仿宋_GB2312"/>
          <w:b w:val="0"/>
          <w:bCs w:val="0"/>
          <w:kern w:val="2"/>
          <w:sz w:val="32"/>
          <w:szCs w:val="32"/>
          <w:lang w:val="en-US" w:eastAsia="zh-CN" w:bidi="ar-SA"/>
        </w:rPr>
        <w:t>巴陵戏传承研究院</w:t>
      </w:r>
      <w:r>
        <w:rPr>
          <w:rFonts w:hint="eastAsia" w:ascii="仿宋_GB2312" w:hAnsi="仿宋_GB2312" w:eastAsia="仿宋_GB2312" w:cs="仿宋_GB2312"/>
          <w:color w:val="auto"/>
          <w:sz w:val="32"/>
          <w:szCs w:val="32"/>
          <w:lang w:eastAsia="zh-CN"/>
        </w:rPr>
        <w:t>项目文艺十条百姓大舞台创作经费</w:t>
      </w:r>
    </w:p>
    <w:p w14:paraId="3557CF86">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公共安全支出（类）公安（款）其他公安支出（项）。</w:t>
      </w:r>
    </w:p>
    <w:p w14:paraId="0134656A">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2.68</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eastAsia="zh-CN"/>
        </w:rPr>
        <w:t>年中公安拨付岳阳市文化旅游广电局禁毒委工作专项经费。</w:t>
      </w:r>
    </w:p>
    <w:p w14:paraId="47F536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科学技术支出（类）</w:t>
      </w:r>
      <w:r>
        <w:rPr>
          <w:rFonts w:hint="eastAsia" w:ascii="仿宋_GB2312" w:hAnsi="仿宋_GB2312" w:eastAsia="仿宋_GB2312" w:cs="仿宋_GB2312"/>
          <w:color w:val="auto"/>
          <w:sz w:val="32"/>
          <w:szCs w:val="32"/>
          <w:lang w:val="en-US" w:eastAsia="zh-CN"/>
        </w:rPr>
        <w:t>其他科学技术支出</w:t>
      </w:r>
      <w:r>
        <w:rPr>
          <w:rFonts w:hint="eastAsia" w:ascii="仿宋_GB2312" w:hAnsi="仿宋_GB2312" w:eastAsia="仿宋_GB2312" w:cs="仿宋_GB2312"/>
          <w:color w:val="auto"/>
          <w:sz w:val="32"/>
          <w:szCs w:val="32"/>
        </w:rPr>
        <w:t>（款）  其他科学技术支出（项）。</w:t>
      </w:r>
    </w:p>
    <w:p w14:paraId="0C03A48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110</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eastAsia="zh-CN"/>
        </w:rPr>
        <w:t>年中市宣传部拨付</w:t>
      </w:r>
      <w:r>
        <w:rPr>
          <w:rFonts w:hint="eastAsia" w:ascii="仿宋_GB2312" w:hAnsi="仿宋_GB2312" w:eastAsia="仿宋_GB2312" w:cs="仿宋_GB2312"/>
          <w:color w:val="auto"/>
          <w:sz w:val="32"/>
          <w:szCs w:val="32"/>
        </w:rPr>
        <w:t>2023年度”文艺十条“获评项目扶持经费</w:t>
      </w:r>
      <w:r>
        <w:rPr>
          <w:rFonts w:hint="eastAsia" w:ascii="仿宋_GB2312" w:hAnsi="仿宋_GB2312" w:eastAsia="仿宋_GB2312" w:cs="仿宋_GB2312"/>
          <w:color w:val="auto"/>
          <w:sz w:val="32"/>
          <w:szCs w:val="32"/>
          <w:lang w:eastAsia="zh-CN"/>
        </w:rPr>
        <w:t>和2023年度“文艺十条”基层示范基地优秀文艺团队扶持经费</w:t>
      </w:r>
      <w:r>
        <w:rPr>
          <w:rFonts w:hint="eastAsia" w:ascii="仿宋_GB2312" w:hAnsi="仿宋_GB2312" w:eastAsia="仿宋_GB2312" w:cs="仿宋_GB2312"/>
          <w:color w:val="auto"/>
          <w:sz w:val="32"/>
          <w:szCs w:val="32"/>
          <w:lang w:val="en-US" w:eastAsia="zh-CN"/>
        </w:rPr>
        <w:t>。</w:t>
      </w:r>
    </w:p>
    <w:p w14:paraId="3DB97B6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、文化旅游体育与传媒支出（类）文化和旅游（款）行政运行（项）。</w:t>
      </w:r>
    </w:p>
    <w:p w14:paraId="27F159B8">
      <w:pPr>
        <w:widowControl w:val="0"/>
        <w:autoSpaceDE w:val="0"/>
        <w:autoSpaceDN w:val="0"/>
        <w:adjustRightInd w:val="0"/>
        <w:ind w:firstLine="800" w:firstLineChars="250"/>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rPr>
        <w:t>年初预算为911.52万元，支出决算为1035.81万元，完成年初预算的</w:t>
      </w:r>
      <w:r>
        <w:rPr>
          <w:rFonts w:hint="eastAsia" w:ascii="仿宋_GB2312" w:hAnsi="仿宋_GB2312" w:eastAsia="仿宋_GB2312" w:cs="仿宋_GB2312"/>
          <w:color w:val="auto"/>
          <w:sz w:val="32"/>
          <w:szCs w:val="32"/>
          <w:lang w:val="en-US" w:eastAsia="zh-CN"/>
        </w:rPr>
        <w:t>113.64</w:t>
      </w:r>
      <w:r>
        <w:rPr>
          <w:rFonts w:hint="eastAsia" w:ascii="仿宋_GB2312" w:hAnsi="仿宋_GB2312" w:eastAsia="仿宋_GB2312" w:cs="仿宋_GB2312"/>
          <w:color w:val="auto"/>
          <w:sz w:val="32"/>
          <w:szCs w:val="32"/>
        </w:rPr>
        <w:t>%，决算数大于年初预算数的主要原因是：</w:t>
      </w:r>
      <w:r>
        <w:rPr>
          <w:rFonts w:hint="eastAsia" w:ascii="仿宋_GB2312" w:hAnsi="仿宋_GB2312" w:eastAsia="仿宋_GB2312" w:cs="仿宋_GB2312"/>
          <w:color w:val="auto"/>
          <w:sz w:val="32"/>
          <w:szCs w:val="32"/>
          <w:lang w:val="en-US" w:eastAsia="zh-CN"/>
        </w:rPr>
        <w:t>局机关和二级机构有新进人员，导致运行经费增加。</w:t>
      </w:r>
    </w:p>
    <w:p w14:paraId="28F0070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、文化旅游体育与传媒支出（类）文化和旅游（款）一般行政管理事务（项）。</w:t>
      </w:r>
    </w:p>
    <w:p w14:paraId="351BA9E1">
      <w:pPr>
        <w:widowControl w:val="0"/>
        <w:autoSpaceDE w:val="0"/>
        <w:autoSpaceDN w:val="0"/>
        <w:adjustRightInd w:val="0"/>
        <w:ind w:firstLine="800" w:firstLineChars="250"/>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万元，支出决算为42.44万元，决算数大于年初预算数的主要原因是：</w:t>
      </w:r>
      <w:r>
        <w:rPr>
          <w:rFonts w:hint="eastAsia" w:ascii="仿宋_GB2312" w:hAnsi="仿宋_GB2312" w:eastAsia="仿宋_GB2312" w:cs="仿宋_GB2312"/>
          <w:color w:val="auto"/>
          <w:sz w:val="32"/>
          <w:szCs w:val="32"/>
          <w:lang w:val="en-US" w:eastAsia="zh-CN"/>
        </w:rPr>
        <w:t>2023年人员经费补差。</w:t>
      </w:r>
    </w:p>
    <w:p w14:paraId="3CE2B0A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、文化旅游体育与传媒支出（类）文化和旅游（款）</w:t>
      </w:r>
      <w:r>
        <w:rPr>
          <w:rFonts w:hint="eastAsia" w:ascii="仿宋_GB2312" w:hAnsi="仿宋_GB2312" w:eastAsia="仿宋_GB2312" w:cs="仿宋_GB2312"/>
          <w:color w:val="auto"/>
          <w:sz w:val="32"/>
          <w:szCs w:val="32"/>
          <w:lang w:val="en-US" w:eastAsia="zh-CN"/>
        </w:rPr>
        <w:t>图书馆</w:t>
      </w:r>
      <w:r>
        <w:rPr>
          <w:rFonts w:hint="eastAsia" w:ascii="仿宋_GB2312" w:hAnsi="仿宋_GB2312" w:eastAsia="仿宋_GB2312" w:cs="仿宋_GB2312"/>
          <w:color w:val="auto"/>
          <w:sz w:val="32"/>
          <w:szCs w:val="32"/>
        </w:rPr>
        <w:t>（项）。</w:t>
      </w:r>
    </w:p>
    <w:p w14:paraId="46EB7C2E">
      <w:pPr>
        <w:pStyle w:val="2"/>
        <w:ind w:firstLine="640" w:firstLineChars="200"/>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年初预算为682.39万元，支出决算为698.71万元，完成年初预算的102.39%，决算数大于年初预算数的主要原因是：图书馆为满足市民文化需求，2024年暑期、国庆节等时段开启延长开馆时间，水电费用增加。</w:t>
      </w:r>
    </w:p>
    <w:p w14:paraId="7937CC0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、文化旅游体育与传媒支出（类）文化和旅游（款）</w:t>
      </w:r>
      <w:r>
        <w:rPr>
          <w:rFonts w:hint="eastAsia" w:ascii="仿宋_GB2312" w:hAnsi="仿宋_GB2312" w:eastAsia="仿宋_GB2312" w:cs="仿宋_GB2312"/>
          <w:color w:val="auto"/>
          <w:sz w:val="32"/>
          <w:szCs w:val="32"/>
          <w:lang w:val="en-US" w:eastAsia="zh-CN"/>
        </w:rPr>
        <w:t>文化展示及纪念机构</w:t>
      </w:r>
      <w:r>
        <w:rPr>
          <w:rFonts w:hint="eastAsia" w:ascii="仿宋_GB2312" w:hAnsi="仿宋_GB2312" w:eastAsia="仿宋_GB2312" w:cs="仿宋_GB2312"/>
          <w:color w:val="auto"/>
          <w:sz w:val="32"/>
          <w:szCs w:val="32"/>
        </w:rPr>
        <w:t>（项）。</w:t>
      </w:r>
    </w:p>
    <w:p w14:paraId="1A8F2EAC">
      <w:pPr>
        <w:pStyle w:val="2"/>
        <w:ind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年初预算为138.78万元，支出决算为156.9万元，完成年初预算的113.06%，决算数大于年初预算数的主要原因是：美术馆人员经费增加。</w:t>
      </w:r>
    </w:p>
    <w:p w14:paraId="6A80C9C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9、文化旅游体育与传媒支出（类）文化和旅游（款）</w:t>
      </w:r>
      <w:r>
        <w:rPr>
          <w:rFonts w:hint="eastAsia" w:ascii="仿宋_GB2312" w:hAnsi="仿宋_GB2312" w:eastAsia="仿宋_GB2312" w:cs="仿宋_GB2312"/>
          <w:color w:val="auto"/>
          <w:sz w:val="32"/>
          <w:szCs w:val="32"/>
          <w:lang w:val="en-US" w:eastAsia="zh-CN"/>
        </w:rPr>
        <w:t>艺术表演场所（项）。</w:t>
      </w:r>
    </w:p>
    <w:p w14:paraId="2CDC921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年初预算为122.82万元，支出决算为181.53万元，完成年初预算的147.8%，决算数大于年初预算数的主要原因是：文化馆年中追加项目资金。</w:t>
      </w:r>
    </w:p>
    <w:p w14:paraId="059FFFF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10、文化旅游体育与传媒支出（类）文化和旅游（款）</w:t>
      </w:r>
      <w:r>
        <w:rPr>
          <w:rFonts w:hint="eastAsia" w:ascii="仿宋_GB2312" w:hAnsi="仿宋_GB2312" w:eastAsia="仿宋_GB2312" w:cs="仿宋_GB2312"/>
          <w:color w:val="auto"/>
          <w:sz w:val="32"/>
          <w:szCs w:val="32"/>
          <w:lang w:val="en-US" w:eastAsia="zh-CN"/>
        </w:rPr>
        <w:t>艺术表演团体（项）。</w:t>
      </w:r>
    </w:p>
    <w:p w14:paraId="22F7864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年初预算为1394.9万元，支出决算为1561.88万元，完成年初预算的111.76%，决算数大于年初预算数的主要原因是：巴陵戏传承研究院上年结余收入弥补了日常公用经费。</w:t>
      </w:r>
    </w:p>
    <w:p w14:paraId="08A0CC0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11、文化旅游体育与传媒支出（类）文化和旅游（款）</w:t>
      </w:r>
      <w:r>
        <w:rPr>
          <w:rFonts w:hint="eastAsia" w:ascii="仿宋_GB2312" w:hAnsi="仿宋_GB2312" w:eastAsia="仿宋_GB2312" w:cs="仿宋_GB2312"/>
          <w:color w:val="auto"/>
          <w:sz w:val="32"/>
          <w:szCs w:val="32"/>
          <w:lang w:val="en-US" w:eastAsia="zh-CN"/>
        </w:rPr>
        <w:t>群众文化（项）。</w:t>
      </w:r>
    </w:p>
    <w:p w14:paraId="7FA8E99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年初预算为195万元，支出决算为195.77万元，完成年初预算的100.39%，决算数大于年初预算数的主要原因是：文化馆使用上年结余结转资金。</w:t>
      </w:r>
    </w:p>
    <w:p w14:paraId="43CA0EF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12、文化旅游体育与传媒支出（类）文化和旅游（款）</w:t>
      </w:r>
      <w:r>
        <w:rPr>
          <w:rFonts w:hint="eastAsia" w:ascii="仿宋_GB2312" w:hAnsi="仿宋_GB2312" w:eastAsia="仿宋_GB2312" w:cs="仿宋_GB2312"/>
          <w:color w:val="auto"/>
          <w:sz w:val="32"/>
          <w:szCs w:val="32"/>
          <w:lang w:val="en-US" w:eastAsia="zh-CN"/>
        </w:rPr>
        <w:t>文化创作与保护（项）。</w:t>
      </w:r>
    </w:p>
    <w:p w14:paraId="62D75EE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年初预算为0万元，支出决算为6.5万元，决算数大于年初预算数的主要原因是：岳阳市考古研究和文物保护中心年中追加国家级非遗传承人补助专项经费。</w:t>
      </w:r>
    </w:p>
    <w:p w14:paraId="5A448B1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13、文化旅游体育与传媒支出（类）文化和旅游（款）</w:t>
      </w:r>
      <w:r>
        <w:rPr>
          <w:rFonts w:hint="eastAsia" w:ascii="仿宋_GB2312" w:hAnsi="仿宋_GB2312" w:eastAsia="仿宋_GB2312" w:cs="仿宋_GB2312"/>
          <w:color w:val="auto"/>
          <w:sz w:val="32"/>
          <w:szCs w:val="32"/>
          <w:lang w:val="en-US" w:eastAsia="zh-CN"/>
        </w:rPr>
        <w:t>其他文化和旅游支出（项）。</w:t>
      </w:r>
    </w:p>
    <w:p w14:paraId="50D9843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年初预算为447.55万元，支出决算为2474.65万元，完成年初预算的552.93%，决算数大于年初预算数的主要原因是：局机关和局直单位大部分市级专项和省级中央级专项均为财政代编专项，为后期追加非年初预算项目。</w:t>
      </w:r>
      <w:bookmarkEnd w:id="0"/>
    </w:p>
    <w:p w14:paraId="234FE59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14、文化旅游体育与传媒支出（类）</w:t>
      </w:r>
      <w:r>
        <w:rPr>
          <w:rFonts w:hint="eastAsia" w:ascii="仿宋_GB2312" w:hAnsi="仿宋_GB2312" w:eastAsia="仿宋_GB2312" w:cs="仿宋_GB2312"/>
          <w:color w:val="auto"/>
          <w:sz w:val="32"/>
          <w:szCs w:val="32"/>
          <w:lang w:val="en-US" w:eastAsia="zh-CN"/>
        </w:rPr>
        <w:t>文物（款）</w:t>
      </w:r>
      <w:r>
        <w:rPr>
          <w:rFonts w:hint="eastAsia" w:ascii="仿宋_GB2312" w:hAnsi="仿宋_GB2312" w:eastAsia="仿宋_GB2312" w:cs="仿宋_GB2312"/>
          <w:color w:val="auto"/>
          <w:sz w:val="32"/>
          <w:szCs w:val="32"/>
          <w:lang w:val="en-US" w:eastAsia="zh-CN"/>
        </w:rPr>
        <w:t>文物保护（项）。</w:t>
      </w:r>
    </w:p>
    <w:p w14:paraId="1841CC6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年初预算为765.03万元，支出决算为1136.76万元，完成年初预算的148.59%，决算数大于年初预算数的主要原因是：博物馆、岳阳市考古研究和文物保护中心上年专项结余在本年度支付。</w:t>
      </w:r>
    </w:p>
    <w:p w14:paraId="378D4FC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15、文化旅游体育与传媒支出（类）</w:t>
      </w:r>
      <w:r>
        <w:rPr>
          <w:rFonts w:hint="eastAsia" w:ascii="仿宋_GB2312" w:hAnsi="仿宋_GB2312" w:eastAsia="仿宋_GB2312" w:cs="仿宋_GB2312"/>
          <w:color w:val="auto"/>
          <w:sz w:val="32"/>
          <w:szCs w:val="32"/>
          <w:lang w:val="en-US" w:eastAsia="zh-CN"/>
        </w:rPr>
        <w:t>文物（款）</w:t>
      </w:r>
      <w:r>
        <w:rPr>
          <w:rFonts w:hint="eastAsia" w:ascii="仿宋_GB2312" w:hAnsi="仿宋_GB2312" w:eastAsia="仿宋_GB2312" w:cs="仿宋_GB2312"/>
          <w:color w:val="auto"/>
          <w:sz w:val="32"/>
          <w:szCs w:val="32"/>
          <w:lang w:val="en-US" w:eastAsia="zh-CN"/>
        </w:rPr>
        <w:t>博物馆（项）。</w:t>
      </w:r>
    </w:p>
    <w:p w14:paraId="67B2DDA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年初预算为129.43万元，支出决算为383.74万元，完成年初预算的296.48%，决算数大于年初预算数的主要原因是：博物馆大部分市级专项和省级中央级专项均为财政代编专项，为后期追加非年初预算项目。</w:t>
      </w:r>
    </w:p>
    <w:p w14:paraId="27EBD0D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16、文化旅游体育与传媒支出（类）</w:t>
      </w:r>
      <w:r>
        <w:rPr>
          <w:rFonts w:hint="eastAsia" w:ascii="仿宋_GB2312" w:hAnsi="仿宋_GB2312" w:eastAsia="仿宋_GB2312" w:cs="仿宋_GB2312"/>
          <w:color w:val="auto"/>
          <w:sz w:val="32"/>
          <w:szCs w:val="32"/>
          <w:lang w:val="en-US" w:eastAsia="zh-CN"/>
        </w:rPr>
        <w:t>文物（款）</w:t>
      </w:r>
      <w:r>
        <w:rPr>
          <w:rFonts w:hint="eastAsia" w:ascii="仿宋_GB2312" w:hAnsi="仿宋_GB2312" w:eastAsia="仿宋_GB2312" w:cs="仿宋_GB2312"/>
          <w:color w:val="auto"/>
          <w:sz w:val="32"/>
          <w:szCs w:val="32"/>
          <w:lang w:val="en-US" w:eastAsia="zh-CN"/>
        </w:rPr>
        <w:t>其他文物支出（项）。</w:t>
      </w:r>
    </w:p>
    <w:p w14:paraId="567F45D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年初预算为0万元，支出决算为122.91万元，决算数大于年初预算数的主要原因是：岳阳市考古研究和文物保护中心及君山岛文物管理所支付专户资金改制人员工资福利支出。</w:t>
      </w:r>
    </w:p>
    <w:p w14:paraId="4430343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17、文化旅游体育与传媒支出（类）</w:t>
      </w:r>
      <w:r>
        <w:rPr>
          <w:rFonts w:hint="eastAsia" w:ascii="仿宋_GB2312" w:hAnsi="仿宋_GB2312" w:eastAsia="仿宋_GB2312" w:cs="仿宋_GB2312"/>
          <w:color w:val="auto"/>
          <w:sz w:val="32"/>
          <w:szCs w:val="32"/>
          <w:lang w:val="en-US" w:eastAsia="zh-CN"/>
        </w:rPr>
        <w:t>新闻出版电影（款）</w:t>
      </w:r>
      <w:r>
        <w:rPr>
          <w:rFonts w:hint="eastAsia" w:ascii="仿宋_GB2312" w:hAnsi="仿宋_GB2312" w:eastAsia="仿宋_GB2312" w:cs="仿宋_GB2312"/>
          <w:color w:val="auto"/>
          <w:sz w:val="32"/>
          <w:szCs w:val="32"/>
          <w:lang w:val="en-US" w:eastAsia="zh-CN"/>
        </w:rPr>
        <w:t>行政运行（项）。</w:t>
      </w:r>
    </w:p>
    <w:p w14:paraId="5D60A03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年初预算为660.41万元，支出决算为677.12万元，完成年初预算的102.53%，决算数大于年初预算数的主要原因是：文化市场综合行政执法支队对人员工资进行了普调及补差。</w:t>
      </w:r>
    </w:p>
    <w:p w14:paraId="5D35792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18、文化旅游体育与传媒支出（类）</w:t>
      </w:r>
      <w:r>
        <w:rPr>
          <w:rFonts w:hint="eastAsia" w:ascii="仿宋_GB2312" w:hAnsi="仿宋_GB2312" w:eastAsia="仿宋_GB2312" w:cs="仿宋_GB2312"/>
          <w:color w:val="auto"/>
          <w:sz w:val="32"/>
          <w:szCs w:val="32"/>
          <w:lang w:val="en-US" w:eastAsia="zh-CN"/>
        </w:rPr>
        <w:t>新闻出版电影（款）</w:t>
      </w:r>
      <w:r>
        <w:rPr>
          <w:rFonts w:hint="eastAsia" w:ascii="仿宋_GB2312" w:hAnsi="仿宋_GB2312" w:eastAsia="仿宋_GB2312" w:cs="仿宋_GB2312"/>
          <w:color w:val="auto"/>
          <w:sz w:val="32"/>
          <w:szCs w:val="32"/>
          <w:lang w:val="en-US" w:eastAsia="zh-CN"/>
        </w:rPr>
        <w:t>一般行政管理事务（项）。</w:t>
      </w:r>
    </w:p>
    <w:p w14:paraId="5030AEE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年初预算为5万元，支出决算为8.77万元，完成年初预算的175.4%，决算数大于年初预算数的主要原因是：文化市场综合行政执法支队</w:t>
      </w:r>
      <w:r>
        <w:rPr>
          <w:rFonts w:hint="eastAsia" w:ascii="仿宋_GB2312" w:hAnsi="仿宋_GB2312" w:eastAsia="仿宋_GB2312" w:cs="仿宋_GB2312"/>
          <w:color w:val="auto"/>
          <w:sz w:val="32"/>
          <w:szCs w:val="32"/>
          <w:lang w:val="en-US" w:eastAsia="zh-CN"/>
        </w:rPr>
        <w:t>办案费上年有结余。</w:t>
      </w:r>
    </w:p>
    <w:p w14:paraId="25A86B0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19、文化旅游体育与传媒支出（类）</w:t>
      </w:r>
      <w:r>
        <w:rPr>
          <w:rFonts w:hint="eastAsia" w:ascii="仿宋_GB2312" w:hAnsi="仿宋_GB2312" w:eastAsia="仿宋_GB2312" w:cs="仿宋_GB2312"/>
          <w:color w:val="auto"/>
          <w:sz w:val="32"/>
          <w:szCs w:val="32"/>
          <w:lang w:val="en-US" w:eastAsia="zh-CN"/>
        </w:rPr>
        <w:t>新闻出版电影（款）</w:t>
      </w:r>
      <w:r>
        <w:rPr>
          <w:rFonts w:hint="eastAsia" w:ascii="仿宋_GB2312" w:hAnsi="仿宋_GB2312" w:eastAsia="仿宋_GB2312" w:cs="仿宋_GB2312"/>
          <w:color w:val="auto"/>
          <w:sz w:val="32"/>
          <w:szCs w:val="32"/>
          <w:lang w:val="en-US" w:eastAsia="zh-CN"/>
        </w:rPr>
        <w:t>出版发行（项）。</w:t>
      </w:r>
    </w:p>
    <w:p w14:paraId="2D5C1B8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年初预算为0万元，支出决算为17.71万元，决算数大于年初预算数的主要原因是：文化市场综合行政执法支队</w:t>
      </w:r>
      <w:r>
        <w:rPr>
          <w:rFonts w:hint="eastAsia" w:ascii="仿宋_GB2312" w:hAnsi="仿宋_GB2312" w:eastAsia="仿宋_GB2312" w:cs="仿宋_GB2312"/>
          <w:color w:val="auto"/>
          <w:sz w:val="32"/>
          <w:szCs w:val="32"/>
          <w:lang w:val="en-US" w:eastAsia="zh-CN"/>
        </w:rPr>
        <w:t>省级专项扫黄打非经费补助，为后期追加非年初预算项目。</w:t>
      </w:r>
    </w:p>
    <w:p w14:paraId="1B5457B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20、文化旅游体育与传媒支出（类）</w:t>
      </w:r>
      <w:r>
        <w:rPr>
          <w:rFonts w:hint="eastAsia" w:ascii="仿宋_GB2312" w:hAnsi="仿宋_GB2312" w:eastAsia="仿宋_GB2312" w:cs="仿宋_GB2312"/>
          <w:color w:val="auto"/>
          <w:sz w:val="32"/>
          <w:szCs w:val="32"/>
          <w:lang w:val="en-US" w:eastAsia="zh-CN"/>
        </w:rPr>
        <w:t>其他文化旅游体育与传媒支出（款）</w:t>
      </w:r>
      <w:r>
        <w:rPr>
          <w:rFonts w:hint="eastAsia" w:ascii="仿宋_GB2312" w:hAnsi="仿宋_GB2312" w:eastAsia="仿宋_GB2312" w:cs="仿宋_GB2312"/>
          <w:color w:val="auto"/>
          <w:sz w:val="32"/>
          <w:szCs w:val="32"/>
          <w:lang w:val="en-US" w:eastAsia="zh-CN"/>
        </w:rPr>
        <w:t>其他文化旅游体育与传媒支出（项）。</w:t>
      </w:r>
    </w:p>
    <w:p w14:paraId="6B44075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年初预算为447.55万元，支出决算为667.11万元，完成年初预算的149.06%，决算数大于年初预算数的主要原因是：非税资金、专户资金和中央级专项为后期追加非年初预算项目。</w:t>
      </w:r>
    </w:p>
    <w:p w14:paraId="7A43680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21、社会保障和就业支出（类）</w:t>
      </w:r>
      <w:r>
        <w:rPr>
          <w:rFonts w:hint="eastAsia" w:ascii="仿宋_GB2312" w:hAnsi="仿宋_GB2312" w:eastAsia="仿宋_GB2312" w:cs="仿宋_GB2312"/>
          <w:color w:val="auto"/>
          <w:sz w:val="32"/>
          <w:szCs w:val="32"/>
          <w:lang w:val="en-US" w:eastAsia="zh-CN"/>
        </w:rPr>
        <w:t>行政事业单位养老支出（款）</w:t>
      </w:r>
      <w:r>
        <w:rPr>
          <w:rFonts w:hint="eastAsia" w:ascii="仿宋_GB2312" w:hAnsi="仿宋_GB2312" w:eastAsia="仿宋_GB2312" w:cs="仿宋_GB2312"/>
          <w:color w:val="auto"/>
          <w:sz w:val="32"/>
          <w:szCs w:val="32"/>
          <w:lang w:val="en-US" w:eastAsia="zh-CN"/>
        </w:rPr>
        <w:t>行政单位离退休（项）。</w:t>
      </w:r>
    </w:p>
    <w:p w14:paraId="02F2F82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年初预算为330.54万元，支出决算为400.59万元，完成年初预算的121.19%，决算数大于年初预算数的主要原因是：补发了退休人员2023年度基础绩效奖和年度考核奖励。</w:t>
      </w:r>
    </w:p>
    <w:p w14:paraId="6D4C668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22、社会保障和就业支出（类）</w:t>
      </w:r>
      <w:r>
        <w:rPr>
          <w:rFonts w:hint="eastAsia" w:ascii="仿宋_GB2312" w:hAnsi="仿宋_GB2312" w:eastAsia="仿宋_GB2312" w:cs="仿宋_GB2312"/>
          <w:color w:val="auto"/>
          <w:sz w:val="32"/>
          <w:szCs w:val="32"/>
          <w:lang w:val="en-US" w:eastAsia="zh-CN"/>
        </w:rPr>
        <w:t>行政事业单位养老支出（款）</w:t>
      </w:r>
      <w:r>
        <w:rPr>
          <w:rFonts w:hint="eastAsia" w:ascii="仿宋_GB2312" w:hAnsi="仿宋_GB2312" w:eastAsia="仿宋_GB2312" w:cs="仿宋_GB2312"/>
          <w:color w:val="auto"/>
          <w:sz w:val="32"/>
          <w:szCs w:val="32"/>
          <w:lang w:val="en-US" w:eastAsia="zh-CN"/>
        </w:rPr>
        <w:t>事业单位离退休（项）。</w:t>
      </w:r>
    </w:p>
    <w:p w14:paraId="7959864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年初预算为401.67万元，支出决算为477.86万元，完成年初预算的118.97%，决算数大于年初预算数的主要原因是：补发了退休人员2023年度基础绩效奖和年度考核奖励。</w:t>
      </w:r>
    </w:p>
    <w:p w14:paraId="134D4CB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23、社会保障和就业支出（类）</w:t>
      </w:r>
      <w:r>
        <w:rPr>
          <w:rFonts w:hint="eastAsia" w:ascii="仿宋_GB2312" w:hAnsi="仿宋_GB2312" w:eastAsia="仿宋_GB2312" w:cs="仿宋_GB2312"/>
          <w:color w:val="auto"/>
          <w:sz w:val="32"/>
          <w:szCs w:val="32"/>
          <w:lang w:val="en-US" w:eastAsia="zh-CN"/>
        </w:rPr>
        <w:t>行政事业单位养老支出（款）</w:t>
      </w:r>
      <w:r>
        <w:rPr>
          <w:rFonts w:hint="eastAsia" w:ascii="仿宋_GB2312" w:hAnsi="仿宋_GB2312" w:eastAsia="仿宋_GB2312" w:cs="仿宋_GB2312"/>
          <w:color w:val="auto"/>
          <w:sz w:val="32"/>
          <w:szCs w:val="32"/>
          <w:lang w:val="en-US" w:eastAsia="zh-CN"/>
        </w:rPr>
        <w:t>机关事业单位基本养老保险缴费支出（项）。</w:t>
      </w:r>
    </w:p>
    <w:p w14:paraId="14C4BD2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年初预算为590.62万元，支出决算为573.7万元，完成年初预算的197.14%，决算数小于年初预算数的主要原因是：年中有人员退休。</w:t>
      </w:r>
    </w:p>
    <w:p w14:paraId="6DB23B9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24、社会保障和就业支出（类）</w:t>
      </w:r>
      <w:r>
        <w:rPr>
          <w:rFonts w:hint="eastAsia" w:ascii="仿宋_GB2312" w:hAnsi="仿宋_GB2312" w:eastAsia="仿宋_GB2312" w:cs="仿宋_GB2312"/>
          <w:color w:val="auto"/>
          <w:sz w:val="32"/>
          <w:szCs w:val="32"/>
          <w:lang w:val="en-US" w:eastAsia="zh-CN"/>
        </w:rPr>
        <w:t>抚恤（款）</w:t>
      </w:r>
      <w:r>
        <w:rPr>
          <w:rFonts w:hint="eastAsia" w:ascii="仿宋_GB2312" w:hAnsi="仿宋_GB2312" w:eastAsia="仿宋_GB2312" w:cs="仿宋_GB2312"/>
          <w:color w:val="auto"/>
          <w:sz w:val="32"/>
          <w:szCs w:val="32"/>
          <w:lang w:val="en-US" w:eastAsia="zh-CN"/>
        </w:rPr>
        <w:t>其他优抚支出（项）。</w:t>
      </w:r>
    </w:p>
    <w:p w14:paraId="76F60A2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年初预算为0万元，支出决算为96.99万元，决算数大于年初预算数的主要原因是：发放了死亡遗属生活补助、一次性抚恤金。</w:t>
      </w:r>
    </w:p>
    <w:p w14:paraId="2CD9F3C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25、社会保障和就业支出（类）残疾人事业（款）其他残疾人事业支出（项）。</w:t>
      </w:r>
    </w:p>
    <w:p w14:paraId="10B0AAB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年初预算为38.48万元，支出决算为38.48万元，完成年初预算的100%，决算数等于年初预算数的主要原因是：严格执行预算。</w:t>
      </w:r>
    </w:p>
    <w:p w14:paraId="2E7F039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26、社会保障和就业支出（类）</w:t>
      </w:r>
      <w:r>
        <w:rPr>
          <w:rFonts w:hint="eastAsia" w:ascii="仿宋_GB2312" w:hAnsi="仿宋_GB2312" w:eastAsia="仿宋_GB2312" w:cs="仿宋_GB2312"/>
          <w:color w:val="auto"/>
          <w:sz w:val="32"/>
          <w:szCs w:val="32"/>
          <w:lang w:val="en-US" w:eastAsia="zh-CN"/>
        </w:rPr>
        <w:t>其他社会保障和就业支出（款）</w:t>
      </w:r>
      <w:r>
        <w:rPr>
          <w:rFonts w:hint="eastAsia" w:ascii="仿宋_GB2312" w:hAnsi="仿宋_GB2312" w:eastAsia="仿宋_GB2312" w:cs="仿宋_GB2312"/>
          <w:color w:val="auto"/>
          <w:sz w:val="32"/>
          <w:szCs w:val="32"/>
          <w:lang w:val="en-US" w:eastAsia="zh-CN"/>
        </w:rPr>
        <w:t>其他社会保障和就业支出（项）。</w:t>
      </w:r>
    </w:p>
    <w:p w14:paraId="559C795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年初预算为10.65万元，支出决算为23.75万元，完成年初预算的223%，决算数大于年初预算数的主要原因是：2023年第二批工资补差。</w:t>
      </w:r>
    </w:p>
    <w:p w14:paraId="6F3FCAC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27、卫生健康支出（类）</w:t>
      </w:r>
      <w:r>
        <w:rPr>
          <w:rFonts w:hint="eastAsia" w:ascii="仿宋_GB2312" w:hAnsi="仿宋_GB2312" w:eastAsia="仿宋_GB2312" w:cs="仿宋_GB2312"/>
          <w:color w:val="auto"/>
          <w:sz w:val="32"/>
          <w:szCs w:val="32"/>
          <w:lang w:val="en-US" w:eastAsia="zh-CN"/>
        </w:rPr>
        <w:t>行政事业单位医疗（款）</w:t>
      </w:r>
      <w:r>
        <w:rPr>
          <w:rFonts w:hint="eastAsia" w:ascii="仿宋_GB2312" w:hAnsi="仿宋_GB2312" w:eastAsia="仿宋_GB2312" w:cs="仿宋_GB2312"/>
          <w:color w:val="auto"/>
          <w:sz w:val="32"/>
          <w:szCs w:val="32"/>
          <w:lang w:val="en-US" w:eastAsia="zh-CN"/>
        </w:rPr>
        <w:t>行政单位医疗（项）。</w:t>
      </w:r>
    </w:p>
    <w:p w14:paraId="516D493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年初预算为119.83万元，支出决算为119.83万元，完成年初预算的100%，决算数等于年初预算数的主要原因是：严格</w:t>
      </w:r>
      <w:r>
        <w:rPr>
          <w:rFonts w:hint="eastAsia" w:ascii="仿宋_GB2312" w:hAnsi="仿宋_GB2312" w:eastAsia="仿宋_GB2312" w:cs="仿宋_GB2312"/>
          <w:color w:val="auto"/>
          <w:sz w:val="32"/>
          <w:szCs w:val="32"/>
          <w:lang w:val="en-US" w:eastAsia="zh-CN"/>
        </w:rPr>
        <w:t>按预算执行。</w:t>
      </w:r>
    </w:p>
    <w:p w14:paraId="1B3C85E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28、卫生健康支出（类）</w:t>
      </w:r>
      <w:r>
        <w:rPr>
          <w:rFonts w:hint="eastAsia" w:ascii="仿宋_GB2312" w:hAnsi="仿宋_GB2312" w:eastAsia="仿宋_GB2312" w:cs="仿宋_GB2312"/>
          <w:color w:val="auto"/>
          <w:sz w:val="32"/>
          <w:szCs w:val="32"/>
          <w:lang w:val="en-US" w:eastAsia="zh-CN"/>
        </w:rPr>
        <w:t>行政事业单位医疗（款）</w:t>
      </w:r>
      <w:r>
        <w:rPr>
          <w:rFonts w:hint="eastAsia" w:ascii="仿宋_GB2312" w:hAnsi="仿宋_GB2312" w:eastAsia="仿宋_GB2312" w:cs="仿宋_GB2312"/>
          <w:color w:val="auto"/>
          <w:sz w:val="32"/>
          <w:szCs w:val="32"/>
          <w:lang w:val="en-US" w:eastAsia="zh-CN"/>
        </w:rPr>
        <w:t>事业单位医疗（项）。</w:t>
      </w:r>
    </w:p>
    <w:p w14:paraId="1FD32D0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年初预算为267.17万元，支出决算为262.82万元，完成年初预算的98.37%，决算数小于年初预算数的主要原因是：年中人员退休医保铺底、职工基本医疗保险缴费（含生育保险）结余了部分指标。</w:t>
      </w:r>
    </w:p>
    <w:p w14:paraId="0FA7C10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29、卫生健康支出（类）</w:t>
      </w:r>
      <w:r>
        <w:rPr>
          <w:rFonts w:hint="eastAsia" w:ascii="仿宋_GB2312" w:hAnsi="仿宋_GB2312" w:eastAsia="仿宋_GB2312" w:cs="仿宋_GB2312"/>
          <w:color w:val="auto"/>
          <w:sz w:val="32"/>
          <w:szCs w:val="32"/>
          <w:lang w:val="en-US" w:eastAsia="zh-CN"/>
        </w:rPr>
        <w:t>行政事业单位医疗（款）</w:t>
      </w:r>
      <w:r>
        <w:rPr>
          <w:rFonts w:hint="eastAsia" w:ascii="仿宋_GB2312" w:hAnsi="仿宋_GB2312" w:eastAsia="仿宋_GB2312" w:cs="仿宋_GB2312"/>
          <w:color w:val="auto"/>
          <w:sz w:val="32"/>
          <w:szCs w:val="32"/>
          <w:lang w:val="en-US" w:eastAsia="zh-CN"/>
        </w:rPr>
        <w:t>公务员医疗补助（项）。</w:t>
      </w:r>
    </w:p>
    <w:p w14:paraId="403D4C7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年初预算为44.5万元，支出决算为17.47万元，完成年初预算的39.26%，决算数小于年初预算数的主要原因是：</w:t>
      </w:r>
      <w:r>
        <w:rPr>
          <w:rFonts w:hint="eastAsia" w:ascii="仿宋_GB2312" w:hAnsi="仿宋_GB2312" w:eastAsia="仿宋_GB2312" w:cs="仿宋_GB2312"/>
          <w:color w:val="auto"/>
          <w:sz w:val="32"/>
          <w:szCs w:val="32"/>
          <w:lang w:val="en-US" w:eastAsia="zh-CN"/>
        </w:rPr>
        <w:t>公务员医疗补助由财政代扣缴。</w:t>
      </w:r>
    </w:p>
    <w:p w14:paraId="1D14C99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30、节能环保支出（类）污染防治（款）水体（项）。</w:t>
      </w:r>
    </w:p>
    <w:p w14:paraId="4CFB78F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年初预算为0万元，支出决算为190.31万元，决算数大于年初预算数的主要原因是：巴陵戏传承研究院年中新增中央专项</w:t>
      </w:r>
      <w:r>
        <w:rPr>
          <w:rFonts w:hint="eastAsia" w:ascii="仿宋_GB2312" w:hAnsi="仿宋_GB2312" w:eastAsia="仿宋_GB2312" w:cs="仿宋_GB2312"/>
          <w:color w:val="auto"/>
          <w:sz w:val="32"/>
          <w:szCs w:val="32"/>
          <w:lang w:val="en-US" w:eastAsia="zh-CN"/>
        </w:rPr>
        <w:t>。</w:t>
      </w:r>
    </w:p>
    <w:p w14:paraId="2B5C929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31、住房保障支出（类）</w:t>
      </w:r>
      <w:r>
        <w:rPr>
          <w:rFonts w:hint="eastAsia" w:ascii="仿宋_GB2312" w:hAnsi="仿宋_GB2312" w:eastAsia="仿宋_GB2312" w:cs="仿宋_GB2312"/>
          <w:color w:val="auto"/>
          <w:sz w:val="32"/>
          <w:szCs w:val="32"/>
          <w:lang w:val="en-US" w:eastAsia="zh-CN"/>
        </w:rPr>
        <w:t>住房改革支出（款）</w:t>
      </w:r>
      <w:r>
        <w:rPr>
          <w:rFonts w:hint="eastAsia" w:ascii="仿宋_GB2312" w:hAnsi="仿宋_GB2312" w:eastAsia="仿宋_GB2312" w:cs="仿宋_GB2312"/>
          <w:color w:val="auto"/>
          <w:sz w:val="32"/>
          <w:szCs w:val="32"/>
          <w:lang w:val="en-US" w:eastAsia="zh-CN"/>
        </w:rPr>
        <w:t>住房公积金（项）。</w:t>
      </w:r>
    </w:p>
    <w:p w14:paraId="255D7EC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年初预算为425.73万元，支出决算为423.03万元，完成年初预算的99.37%，决算数小于年初预算数的主要原因是：年中人员退休造成部分单位有结余。</w:t>
      </w:r>
    </w:p>
    <w:p w14:paraId="373E8B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财政拨款基本支出7815.59万元，其中：</w:t>
      </w:r>
    </w:p>
    <w:p w14:paraId="5AD4D08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7107.38万元，占基本支出的90.94%,主要包括</w:t>
      </w:r>
      <w:r>
        <w:rPr>
          <w:rFonts w:hint="eastAsia" w:ascii="Times New Roman" w:hAnsi="Times New Roman" w:eastAsia="仿宋_GB2312"/>
          <w:sz w:val="32"/>
          <w:szCs w:val="32"/>
        </w:rPr>
        <w:t>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14:paraId="48A9DFB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708.21万元，占基本支出的9.06%，主要包括</w:t>
      </w:r>
      <w:r>
        <w:rPr>
          <w:rFonts w:hint="eastAsia" w:ascii="Times New Roman" w:hAnsi="Times New Roman" w:eastAsia="仿宋_GB2312"/>
          <w:sz w:val="32"/>
          <w:szCs w:val="32"/>
        </w:rPr>
        <w:t>办公费、印刷费、咨询费、手续费、水费、电费、邮电费、物业管理费、差旅费、维修（护）费、租赁费、会议费、培训费、公务接待费、专用材料费、劳务费、委托业务费、工会经费、福利费、公务用车运行维护费、其他交通费用、税金及附加费用、其他商品和服务支出、办公设备购置、文物和陈列品购置。</w:t>
      </w:r>
    </w:p>
    <w:p w14:paraId="58143D04">
      <w:pPr>
        <w:pStyle w:val="8"/>
        <w:rPr>
          <w:rFonts w:hint="eastAsia"/>
        </w:rPr>
      </w:pPr>
    </w:p>
    <w:p w14:paraId="56805BC4">
      <w:pPr>
        <w:pStyle w:val="8"/>
        <w:rPr>
          <w:rFonts w:hint="eastAsia"/>
        </w:rPr>
      </w:pPr>
    </w:p>
    <w:p w14:paraId="238B27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2592558">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年度政府性基金预算财政拨款收入6034.07万元；年初结转和结余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万元；支出6034.07元，其中基本支出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万元，项目支出6034.07万元；年末结转和结余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14:paraId="7C967DF5">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Times New Roman" w:hAnsi="Times New Roman" w:eastAsia="仿宋_GB2312"/>
          <w:sz w:val="32"/>
          <w:szCs w:val="32"/>
        </w:rPr>
        <w:t>城乡社区支出（类）国有土地使用权出让收入安排的支出</w:t>
      </w:r>
      <w:r>
        <w:rPr>
          <w:rFonts w:hint="eastAsia" w:ascii="仿宋_GB2312" w:hAnsi="仿宋_GB2312" w:eastAsia="仿宋_GB2312" w:cs="仿宋_GB2312"/>
          <w:sz w:val="32"/>
          <w:szCs w:val="32"/>
        </w:rPr>
        <w:t>（款）</w:t>
      </w:r>
      <w:r>
        <w:rPr>
          <w:rFonts w:hint="eastAsia" w:ascii="Times New Roman" w:hAnsi="Times New Roman" w:eastAsia="仿宋_GB2312"/>
          <w:sz w:val="32"/>
          <w:szCs w:val="32"/>
        </w:rPr>
        <w:t>其他国有土地使用权出让收入安排的支出</w:t>
      </w:r>
      <w:r>
        <w:rPr>
          <w:rFonts w:hint="eastAsia" w:ascii="仿宋_GB2312" w:hAnsi="仿宋_GB2312" w:eastAsia="仿宋_GB2312" w:cs="仿宋_GB2312"/>
          <w:sz w:val="32"/>
          <w:szCs w:val="32"/>
        </w:rPr>
        <w:t>（项）。</w:t>
      </w:r>
    </w:p>
    <w:p w14:paraId="3FD7C27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4954.74</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sz w:val="32"/>
          <w:szCs w:val="32"/>
          <w:lang w:val="en-US" w:eastAsia="zh-CN"/>
        </w:rPr>
        <w:t>年中追加部分国有土地使用权出让收入安排形成的支出。</w:t>
      </w:r>
    </w:p>
    <w:p w14:paraId="1483B7EE">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超长期特别国债安排的其他支出</w:t>
      </w:r>
      <w:r>
        <w:rPr>
          <w:rFonts w:hint="eastAsia" w:ascii="仿宋_GB2312" w:hAnsi="仿宋_GB2312" w:eastAsia="仿宋_GB2312" w:cs="仿宋_GB2312"/>
          <w:sz w:val="32"/>
          <w:szCs w:val="32"/>
        </w:rPr>
        <w:t>（款）</w:t>
      </w:r>
      <w:r>
        <w:rPr>
          <w:rFonts w:hint="eastAsia" w:ascii="Times New Roman" w:hAnsi="Times New Roman" w:eastAsia="仿宋_GB2312"/>
          <w:sz w:val="32"/>
          <w:szCs w:val="32"/>
          <w:lang w:val="en-US" w:eastAsia="zh-CN"/>
        </w:rPr>
        <w:t>其他支出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p>
    <w:p w14:paraId="794F16AD">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1079.33</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sz w:val="32"/>
          <w:szCs w:val="32"/>
          <w:lang w:val="en-US" w:eastAsia="zh-CN"/>
        </w:rPr>
        <w:t>年中追加文化馆</w:t>
      </w:r>
      <w:r>
        <w:rPr>
          <w:rFonts w:hint="eastAsia" w:ascii="仿宋_GB2312" w:hAnsi="仿宋_GB2312" w:eastAsia="仿宋_GB2312" w:cs="仿宋_GB2312"/>
          <w:sz w:val="32"/>
          <w:szCs w:val="32"/>
          <w:lang w:eastAsia="zh-CN"/>
        </w:rPr>
        <w:t>演绎设备及智慧设备更新的第一笔款项。</w:t>
      </w:r>
    </w:p>
    <w:p w14:paraId="3B11B566">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604B0C94">
      <w:pPr>
        <w:pStyle w:val="8"/>
        <w:rPr>
          <w:rFonts w:hint="eastAsia"/>
        </w:rPr>
      </w:pPr>
    </w:p>
    <w:p w14:paraId="5876C2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28.34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20.75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73.22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17.56</w:t>
      </w:r>
      <w:r>
        <w:rPr>
          <w:rFonts w:ascii="Times New Roman" w:hAnsi="Times New Roman" w:eastAsia="仿宋_GB2312" w:cs="Times New Roman"/>
          <w:sz w:val="32"/>
          <w:szCs w:val="32"/>
        </w:rPr>
        <w:t>%。决算数小于预算数的主要原因是</w:t>
      </w:r>
      <w:r>
        <w:rPr>
          <w:rFonts w:hint="eastAsia" w:ascii="仿宋_GB2312" w:hAnsi="仿宋_GB2312" w:eastAsia="仿宋_GB2312" w:cs="仿宋_GB2312"/>
          <w:sz w:val="32"/>
          <w:szCs w:val="32"/>
        </w:rPr>
        <w:t>严格执行中央八项规定</w:t>
      </w:r>
      <w:r>
        <w:rPr>
          <w:rFonts w:ascii="Times New Roman" w:hAnsi="Times New Roman" w:eastAsia="仿宋_GB2312" w:cs="Times New Roman"/>
          <w:sz w:val="32"/>
          <w:szCs w:val="32"/>
        </w:rPr>
        <w:t>。决算数大于上年数</w:t>
      </w:r>
      <w:r>
        <w:rPr>
          <w:rFonts w:ascii="Times New Roman" w:hAnsi="Times New Roman" w:eastAsia="仿宋_GB2312" w:cs="Times New Roman"/>
          <w:sz w:val="32"/>
          <w:szCs w:val="32"/>
          <w:highlight w:val="none"/>
        </w:rPr>
        <w:t>的主要原因是</w:t>
      </w:r>
      <w:r>
        <w:rPr>
          <w:rFonts w:hint="eastAsia" w:ascii="仿宋_GB2312" w:hAnsi="仿宋_GB2312" w:eastAsia="仿宋_GB2312" w:cs="仿宋_GB2312"/>
          <w:sz w:val="32"/>
          <w:szCs w:val="32"/>
          <w:highlight w:val="none"/>
          <w:lang w:eastAsia="zh-CN"/>
        </w:rPr>
        <w:t>公务车龄过大，保养维修成本增加及</w:t>
      </w:r>
      <w:r>
        <w:rPr>
          <w:rFonts w:hint="eastAsia" w:ascii="仿宋_GB2312" w:hAnsi="仿宋_GB2312" w:eastAsia="仿宋_GB2312" w:cs="仿宋_GB2312"/>
          <w:sz w:val="32"/>
          <w:szCs w:val="32"/>
          <w:highlight w:val="none"/>
          <w:lang w:val="en-US" w:eastAsia="zh-CN"/>
        </w:rPr>
        <w:t>2024年开始筹备第四节</w:t>
      </w:r>
      <w:r>
        <w:rPr>
          <w:rFonts w:hint="eastAsia" w:ascii="仿宋_GB2312" w:hAnsi="仿宋_GB2312" w:eastAsia="仿宋_GB2312" w:cs="仿宋_GB2312"/>
          <w:sz w:val="32"/>
          <w:szCs w:val="32"/>
          <w:lang w:val="en-US" w:eastAsia="zh-CN"/>
        </w:rPr>
        <w:t>湖南旅游发展大会，接待来岳考察学习的费用增加</w:t>
      </w:r>
      <w:r>
        <w:rPr>
          <w:rFonts w:ascii="Times New Roman" w:hAnsi="Times New Roman" w:eastAsia="仿宋_GB2312" w:cs="Times New Roman"/>
          <w:sz w:val="32"/>
          <w:szCs w:val="32"/>
        </w:rPr>
        <w:t>。</w:t>
      </w:r>
    </w:p>
    <w:p w14:paraId="352D03A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1CF083E8">
      <w:pPr>
        <w:pStyle w:val="13"/>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0万元，支出决算为0万元，决算数等于预算数，主要原因是我单位严格按预算执行决算；与上年一致，无增减变动，主要原因是未安排因公出国（境）活动。2024年度安排因公出国（境）团组0个，累计0人次。</w:t>
      </w:r>
    </w:p>
    <w:p w14:paraId="65978CA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14.18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67.52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13.62</w:t>
      </w:r>
      <w:r>
        <w:rPr>
          <w:rFonts w:ascii="Times New Roman" w:hAnsi="Times New Roman" w:eastAsia="仿宋_GB2312" w:cs="Times New Roman"/>
          <w:sz w:val="32"/>
          <w:szCs w:val="32"/>
        </w:rPr>
        <w:t>%。其中：</w:t>
      </w:r>
    </w:p>
    <w:p w14:paraId="20E11D1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公务用车购置费支出预算为0万元，支出决算为0万元，决算数等于预算数，主要原因是我单位严格按预算执行决算；与上年一致，无增减变动，主要原因是两年均未购置公务用车。本单位更新公务用车0辆。</w:t>
      </w:r>
    </w:p>
    <w:p w14:paraId="75A272CE">
      <w:pPr>
        <w:pStyle w:val="13"/>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14.18</w:t>
      </w:r>
      <w:r>
        <w:rPr>
          <w:rFonts w:ascii="Times New Roman" w:hAnsi="Times New Roman" w:eastAsia="仿宋_GB2312" w:cs="Times New Roman"/>
          <w:sz w:val="32"/>
          <w:szCs w:val="32"/>
        </w:rPr>
        <w:t>万元，主要是务用车运行</w:t>
      </w:r>
      <w:r>
        <w:rPr>
          <w:rFonts w:hint="eastAsia" w:ascii="Times New Roman" w:hAnsi="Times New Roman" w:eastAsia="仿宋_GB2312" w:cs="Times New Roman"/>
          <w:sz w:val="32"/>
          <w:szCs w:val="32"/>
          <w:lang w:eastAsia="zh-CN"/>
        </w:rPr>
        <w:t>所需的保险、油料、维修、过桥过路费等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67.52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13.62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按有关政策厉行节约，严控“三公经费”支出</w:t>
      </w:r>
      <w:r>
        <w:rPr>
          <w:rFonts w:ascii="Times New Roman" w:hAnsi="Times New Roman" w:eastAsia="仿宋_GB2312" w:cs="Times New Roman"/>
          <w:sz w:val="32"/>
          <w:szCs w:val="32"/>
        </w:rPr>
        <w:t>。决算数大于上年数的主要原因是</w:t>
      </w:r>
      <w:r>
        <w:rPr>
          <w:rFonts w:hint="eastAsia" w:ascii="仿宋_GB2312" w:hAnsi="仿宋_GB2312" w:eastAsia="仿宋_GB2312" w:cs="仿宋_GB2312"/>
          <w:sz w:val="32"/>
          <w:szCs w:val="32"/>
          <w:highlight w:val="none"/>
          <w:lang w:eastAsia="zh-CN"/>
        </w:rPr>
        <w:t>公务车龄过大，保养维修成本增加</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辆。</w:t>
      </w:r>
    </w:p>
    <w:p w14:paraId="4B35674B">
      <w:pPr>
        <w:numPr>
          <w:ilvl w:val="0"/>
          <w:numId w:val="4"/>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7.34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6.58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89.65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1.41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27.27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按有关政策厉行节约，严控“三公经费”支出</w:t>
      </w:r>
      <w:r>
        <w:rPr>
          <w:rFonts w:ascii="Times New Roman" w:hAnsi="Times New Roman" w:eastAsia="仿宋_GB2312" w:cs="Times New Roman"/>
          <w:sz w:val="32"/>
          <w:szCs w:val="32"/>
        </w:rPr>
        <w:t>。决算数大于上年数的主要原因是</w:t>
      </w:r>
      <w:r>
        <w:rPr>
          <w:rFonts w:hint="eastAsia" w:ascii="仿宋_GB2312" w:hAnsi="仿宋_GB2312" w:eastAsia="仿宋_GB2312" w:cs="仿宋_GB2312"/>
          <w:sz w:val="32"/>
          <w:szCs w:val="32"/>
          <w:highlight w:val="none"/>
          <w:lang w:val="en-US" w:eastAsia="zh-CN"/>
        </w:rPr>
        <w:t>2024年开始筹备第四节湖南旅游发展大会，接待来岳考察学习的费用增加</w:t>
      </w:r>
      <w:r>
        <w:rPr>
          <w:rFonts w:ascii="Times New Roman" w:hAnsi="Times New Roman" w:eastAsia="仿宋_GB2312" w:cs="Times New Roman"/>
          <w:sz w:val="32"/>
          <w:szCs w:val="32"/>
          <w:highlight w:val="none"/>
        </w:rPr>
        <w:t>。2024年度共接待来访团组</w:t>
      </w:r>
      <w:r>
        <w:rPr>
          <w:rFonts w:hint="eastAsia" w:ascii="Times New Roman" w:hAnsi="Times New Roman" w:eastAsia="仿宋_GB2312" w:cs="Times New Roman"/>
          <w:sz w:val="32"/>
          <w:szCs w:val="32"/>
          <w:highlight w:val="none"/>
          <w:lang w:val="en-US" w:eastAsia="zh-CN"/>
        </w:rPr>
        <w:t>66</w:t>
      </w:r>
      <w:r>
        <w:rPr>
          <w:rFonts w:ascii="Times New Roman" w:hAnsi="Times New Roman" w:eastAsia="仿宋_GB2312" w:cs="Times New Roman"/>
          <w:sz w:val="32"/>
          <w:szCs w:val="32"/>
          <w:highlight w:val="none"/>
        </w:rPr>
        <w:t>个、来宾</w:t>
      </w:r>
      <w:r>
        <w:rPr>
          <w:rFonts w:hint="eastAsia" w:ascii="Times New Roman" w:hAnsi="Times New Roman" w:eastAsia="仿宋_GB2312" w:cs="Times New Roman"/>
          <w:sz w:val="32"/>
          <w:szCs w:val="32"/>
          <w:highlight w:val="none"/>
          <w:lang w:val="en-US" w:eastAsia="zh-CN"/>
        </w:rPr>
        <w:t>470</w:t>
      </w:r>
      <w:r>
        <w:rPr>
          <w:rFonts w:ascii="Times New Roman" w:hAnsi="Times New Roman" w:eastAsia="仿宋_GB2312" w:cs="Times New Roman"/>
          <w:sz w:val="32"/>
          <w:szCs w:val="32"/>
          <w:highlight w:val="none"/>
        </w:rPr>
        <w:t>人次，主要是</w:t>
      </w:r>
      <w:r>
        <w:rPr>
          <w:rFonts w:hint="eastAsia" w:ascii="Times New Roman" w:hAnsi="Times New Roman" w:eastAsia="仿宋_GB2312"/>
          <w:sz w:val="32"/>
          <w:szCs w:val="32"/>
          <w:highlight w:val="none"/>
        </w:rPr>
        <w:t>工作业务学习交流</w:t>
      </w:r>
      <w:r>
        <w:rPr>
          <w:rFonts w:hint="eastAsia" w:ascii="Times New Roman" w:hAnsi="Times New Roman" w:eastAsia="仿宋_GB2312"/>
          <w:sz w:val="32"/>
          <w:szCs w:val="32"/>
          <w:highlight w:val="none"/>
          <w:lang w:eastAsia="zh-CN"/>
        </w:rPr>
        <w:t>及旅游发展大会部署</w:t>
      </w:r>
      <w:r>
        <w:rPr>
          <w:rFonts w:ascii="Times New Roman" w:hAnsi="Times New Roman" w:eastAsia="仿宋_GB2312" w:cs="Times New Roman"/>
          <w:sz w:val="32"/>
          <w:szCs w:val="32"/>
          <w:highlight w:val="none"/>
        </w:rPr>
        <w:t>发生的接待支出。</w:t>
      </w:r>
    </w:p>
    <w:p w14:paraId="2E32FA2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p>
    <w:p w14:paraId="3D06AC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3"/>
        <w:ind w:firstLine="640" w:firstLineChars="200"/>
        <w:rPr>
          <w:rFonts w:hint="eastAsia" w:ascii="楷体" w:hAnsi="楷体" w:eastAsia="楷体" w:cs="楷体"/>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年度机关运行经费支出708.21万元，</w:t>
      </w:r>
      <w:r>
        <w:rPr>
          <w:rFonts w:hint="eastAsia" w:ascii="仿宋_GB2312" w:hAnsi="仿宋_GB2312" w:eastAsia="仿宋_GB2312" w:cs="仿宋_GB2312"/>
          <w:sz w:val="32"/>
          <w:szCs w:val="32"/>
          <w:highlight w:val="none"/>
        </w:rPr>
        <w:t xml:space="preserve">比年上年决算数减少 </w:t>
      </w:r>
      <w:r>
        <w:rPr>
          <w:rFonts w:hint="eastAsia" w:ascii="仿宋_GB2312" w:hAnsi="仿宋_GB2312" w:eastAsia="仿宋_GB2312" w:cs="仿宋_GB2312"/>
          <w:sz w:val="32"/>
          <w:szCs w:val="32"/>
          <w:highlight w:val="none"/>
          <w:lang w:val="en-US" w:eastAsia="zh-CN"/>
        </w:rPr>
        <w:t>379.95</w:t>
      </w:r>
      <w:r>
        <w:rPr>
          <w:rFonts w:hint="eastAsia" w:ascii="仿宋_GB2312" w:hAnsi="仿宋_GB2312" w:eastAsia="仿宋_GB2312" w:cs="仿宋_GB2312"/>
          <w:sz w:val="32"/>
          <w:szCs w:val="32"/>
          <w:highlight w:val="none"/>
        </w:rPr>
        <w:t>万元，降低</w:t>
      </w:r>
      <w:r>
        <w:rPr>
          <w:rFonts w:hint="eastAsia" w:ascii="仿宋_GB2312" w:hAnsi="仿宋_GB2312" w:eastAsia="仿宋_GB2312" w:cs="仿宋_GB2312"/>
          <w:sz w:val="32"/>
          <w:szCs w:val="32"/>
          <w:highlight w:val="none"/>
          <w:lang w:val="en-US" w:eastAsia="zh-CN"/>
        </w:rPr>
        <w:t>34.92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lang w:val="en-US" w:eastAsia="zh-CN"/>
        </w:rPr>
        <w:t>厉行节约，节省机关运行成本</w:t>
      </w:r>
      <w:r>
        <w:rPr>
          <w:rFonts w:hint="eastAsia" w:ascii="楷体" w:hAnsi="楷体" w:eastAsia="楷体" w:cs="楷体"/>
          <w:sz w:val="32"/>
          <w:szCs w:val="32"/>
        </w:rPr>
        <w:t>。</w:t>
      </w:r>
    </w:p>
    <w:p w14:paraId="6E477490">
      <w:pPr>
        <w:pStyle w:val="13"/>
        <w:ind w:firstLine="640" w:firstLineChars="200"/>
        <w:rPr>
          <w:rFonts w:hint="eastAsia" w:ascii="楷体" w:hAnsi="楷体" w:eastAsia="楷体" w:cs="楷体"/>
          <w:sz w:val="32"/>
          <w:szCs w:val="32"/>
        </w:rPr>
      </w:pPr>
    </w:p>
    <w:p w14:paraId="39684E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3"/>
        <w:ind w:firstLine="640" w:firstLineChars="200"/>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年度，会议费年初预算1.79万元，支出决算为0.35万元，完成年初预算的19.55%。用于召开文</w:t>
      </w:r>
      <w:r>
        <w:rPr>
          <w:rFonts w:hint="eastAsia" w:ascii="仿宋_GB2312" w:hAnsi="仿宋_GB2312" w:eastAsia="仿宋_GB2312" w:cs="仿宋_GB2312"/>
          <w:sz w:val="32"/>
          <w:szCs w:val="32"/>
          <w:lang w:val="en-US" w:eastAsia="zh-CN"/>
        </w:rPr>
        <w:t>庙保护展示及配套设施建设项目勘察方案评审、中国孔庙保护协会年会会议，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val="en-US" w:eastAsia="zh-CN"/>
        </w:rPr>
        <w:t>文庙保护展示及配套设施建设项目勘察方案评审、中国孔庙保护协会年会。</w:t>
      </w:r>
    </w:p>
    <w:p w14:paraId="6BF19328">
      <w:pPr>
        <w:widowControl w:val="0"/>
        <w:autoSpaceDE w:val="0"/>
        <w:autoSpaceDN w:val="0"/>
        <w:adjustRightInd w:val="0"/>
        <w:ind w:firstLine="640" w:firstLineChars="200"/>
        <w:rPr>
          <w:rFonts w:hint="eastAsia" w:ascii="仿宋_GB2312" w:hAnsi="仿宋_GB2312" w:eastAsia="仿宋_GB2312" w:cs="仿宋_GB2312"/>
          <w:color w:val="0000FF"/>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培训费年初预算3.29万元，支出决算为5.69万元，完成年初预算的172.95%。</w:t>
      </w:r>
      <w:r>
        <w:rPr>
          <w:rFonts w:hint="eastAsia" w:ascii="仿宋_GB2312" w:hAnsi="仿宋_GB2312" w:eastAsia="仿宋_GB2312" w:cs="仿宋_GB2312"/>
          <w:color w:val="000000"/>
          <w:kern w:val="0"/>
          <w:sz w:val="32"/>
          <w:szCs w:val="32"/>
          <w:lang w:val="en-US" w:eastAsia="zh-CN" w:bidi="ar-SA"/>
        </w:rPr>
        <w:t>用于开展市级以上非遗代表性传承人培训、全市景区场馆讲解员技能提升研修班培训等，人数159人，内容为餐费、资料费、场地费等。</w:t>
      </w:r>
      <w:r>
        <w:rPr>
          <w:rFonts w:hint="eastAsia" w:ascii="仿宋_GB2312" w:hAnsi="仿宋_GB2312" w:eastAsia="仿宋_GB2312" w:cs="仿宋_GB2312"/>
          <w:color w:val="0000FF"/>
          <w:kern w:val="0"/>
          <w:sz w:val="32"/>
          <w:szCs w:val="32"/>
          <w:lang w:val="en-US" w:eastAsia="zh-CN" w:bidi="ar-SA"/>
        </w:rPr>
        <w:t>。</w:t>
      </w:r>
    </w:p>
    <w:p w14:paraId="3D92AF9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举办节庆、晚会、论坛、赛事活动年初预算0万元，支出决算为0万元，本单位无举办节庆、晚会、论坛、赛事等活动的预算和支出决算数。</w:t>
      </w:r>
    </w:p>
    <w:p w14:paraId="47B9746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p>
    <w:p w14:paraId="252D0B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年度政府采购支出总额565.59 万元，其中：政府采购货物支出8.22 万元、政府采购工程支出1.05 万元、政府采购服务支出556.32 万元。授予中小企业合同金额565.59 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%，其中：授予小微企业合同金额565.59 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4731AF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p>
    <w:p w14:paraId="246A0DF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6800A37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i w:val="0"/>
          <w:iCs/>
          <w:color w:val="FF0000"/>
          <w:sz w:val="32"/>
          <w:szCs w:val="32"/>
          <w:lang w:val="en-US" w:eastAsia="zh-CN"/>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辆，其他用车主要是</w:t>
      </w:r>
      <w:r>
        <w:rPr>
          <w:rFonts w:hint="eastAsia" w:ascii="Times New Roman" w:hAnsi="Times New Roman" w:eastAsia="仿宋_GB2312"/>
          <w:sz w:val="32"/>
          <w:szCs w:val="32"/>
          <w:lang w:val="en-US" w:eastAsia="zh-CN"/>
        </w:rPr>
        <w:t>主要用于送戏下乡演出、群众文化服务用车、流动服务车、应急保障用车、公务用车和业务用车</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044E38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p>
    <w:p w14:paraId="0A8224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（一）绩效评价工作开展情况</w:t>
      </w:r>
    </w:p>
    <w:p w14:paraId="14F37E4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Times New Roman" w:hAnsi="Times New Roman" w:eastAsia="仿宋_GB2312" w:cs="Times New Roman"/>
          <w:b/>
          <w:bCs/>
          <w:color w:val="auto"/>
          <w:kern w:val="0"/>
          <w:sz w:val="32"/>
          <w:szCs w:val="32"/>
          <w:lang w:val="en-US" w:eastAsia="zh-CN"/>
        </w:rPr>
        <w:t>1.</w:t>
      </w:r>
      <w:r>
        <w:rPr>
          <w:rFonts w:hint="eastAsia" w:ascii="Times New Roman" w:hAnsi="Times New Roman" w:eastAsia="仿宋_GB2312" w:cs="Times New Roman"/>
          <w:b/>
          <w:bCs/>
          <w:color w:val="auto"/>
          <w:kern w:val="0"/>
          <w:sz w:val="32"/>
          <w:szCs w:val="32"/>
          <w:lang w:val="en-US" w:eastAsia="zh-CN"/>
        </w:rPr>
        <w:t>绩</w:t>
      </w:r>
      <w:r>
        <w:rPr>
          <w:rFonts w:ascii="Times New Roman" w:hAnsi="Times New Roman" w:eastAsia="仿宋_GB2312" w:cs="Times New Roman"/>
          <w:b/>
          <w:bCs/>
          <w:color w:val="auto"/>
          <w:kern w:val="0"/>
          <w:sz w:val="32"/>
          <w:szCs w:val="32"/>
        </w:rPr>
        <w:t>效自评开展情况。</w:t>
      </w:r>
      <w:r>
        <w:rPr>
          <w:rFonts w:hint="eastAsia" w:ascii="仿宋_GB2312" w:hAnsi="仿宋_GB2312" w:eastAsia="仿宋_GB2312" w:cs="仿宋_GB2312"/>
          <w:b w:val="0"/>
          <w:bCs w:val="0"/>
          <w:color w:val="auto"/>
          <w:kern w:val="0"/>
          <w:sz w:val="32"/>
          <w:szCs w:val="32"/>
          <w:lang w:val="en-US" w:eastAsia="zh-CN" w:bidi="ar-SA"/>
        </w:rPr>
        <w:t>根据预算绩效管理要求我们</w:t>
      </w:r>
      <w:r>
        <w:rPr>
          <w:rFonts w:ascii="Times New Roman" w:hAnsi="Times New Roman" w:eastAsia="仿宋_GB2312" w:cs="Times New Roman"/>
          <w:color w:val="auto"/>
          <w:kern w:val="0"/>
          <w:sz w:val="32"/>
          <w:szCs w:val="32"/>
        </w:rPr>
        <w:t>组织对2024年度</w:t>
      </w:r>
      <w:r>
        <w:rPr>
          <w:rFonts w:hint="eastAsia" w:ascii="仿宋_GB2312" w:hAnsi="仿宋_GB2312" w:eastAsia="仿宋_GB2312" w:cs="仿宋_GB2312"/>
          <w:b w:val="0"/>
          <w:bCs w:val="0"/>
          <w:color w:val="auto"/>
          <w:kern w:val="0"/>
          <w:sz w:val="32"/>
          <w:szCs w:val="32"/>
          <w:lang w:val="en-US" w:eastAsia="zh-CN" w:bidi="ar-SA"/>
        </w:rPr>
        <w:t>整体支出和项目资金实施了全覆盖性的绩效评价，撰写了绩效自评报告。</w:t>
      </w:r>
    </w:p>
    <w:p w14:paraId="2559DDC6">
      <w:pPr>
        <w:overflowPunct w:val="0"/>
        <w:spacing w:line="60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rPr>
        <w:t>涉及项目</w:t>
      </w:r>
      <w:r>
        <w:rPr>
          <w:rFonts w:hint="eastAsia" w:ascii="Times New Roman" w:hAnsi="Times New Roman" w:eastAsia="仿宋_GB2312" w:cs="Times New Roman"/>
          <w:color w:val="auto"/>
          <w:kern w:val="0"/>
          <w:sz w:val="32"/>
          <w:szCs w:val="32"/>
          <w:lang w:val="en-US" w:eastAsia="zh-CN"/>
        </w:rPr>
        <w:t>37</w:t>
      </w:r>
      <w:r>
        <w:rPr>
          <w:rFonts w:ascii="Times New Roman" w:hAnsi="Times New Roman" w:eastAsia="仿宋_GB2312" w:cs="Times New Roman"/>
          <w:color w:val="auto"/>
          <w:kern w:val="0"/>
          <w:sz w:val="32"/>
          <w:szCs w:val="32"/>
        </w:rPr>
        <w:t xml:space="preserve"> 个</w:t>
      </w:r>
      <w:r>
        <w:rPr>
          <w:rFonts w:ascii="Times New Roman" w:hAnsi="Times New Roman" w:eastAsia="仿宋_GB2312" w:cs="Times New Roman"/>
          <w:color w:val="auto"/>
          <w:kern w:val="0"/>
          <w:sz w:val="32"/>
          <w:szCs w:val="32"/>
        </w:rPr>
        <w:t>，共涉及资金</w:t>
      </w:r>
      <w:r>
        <w:rPr>
          <w:rFonts w:hint="eastAsia" w:ascii="Times New Roman" w:hAnsi="Times New Roman" w:eastAsia="仿宋_GB2312" w:cs="Times New Roman"/>
          <w:color w:val="auto"/>
          <w:kern w:val="0"/>
          <w:sz w:val="32"/>
          <w:szCs w:val="32"/>
          <w:lang w:val="en-US" w:eastAsia="zh-CN"/>
        </w:rPr>
        <w:t>10331.29</w:t>
      </w:r>
      <w:r>
        <w:rPr>
          <w:rFonts w:ascii="Times New Roman" w:hAnsi="Times New Roman" w:eastAsia="仿宋_GB2312" w:cs="Times New Roman"/>
          <w:color w:val="auto"/>
          <w:kern w:val="0"/>
          <w:sz w:val="32"/>
          <w:szCs w:val="32"/>
        </w:rPr>
        <w:t>万元。其中，一般公共预算项目</w:t>
      </w:r>
      <w:r>
        <w:rPr>
          <w:rFonts w:hint="eastAsia" w:ascii="Times New Roman" w:hAnsi="Times New Roman" w:eastAsia="仿宋_GB2312" w:cs="Times New Roman"/>
          <w:color w:val="auto"/>
          <w:kern w:val="0"/>
          <w:sz w:val="32"/>
          <w:szCs w:val="32"/>
          <w:lang w:val="en-US" w:eastAsia="zh-CN"/>
        </w:rPr>
        <w:t>35</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sz w:val="32"/>
          <w:szCs w:val="32"/>
        </w:rPr>
        <w:t>4297.22</w:t>
      </w:r>
      <w:r>
        <w:rPr>
          <w:rFonts w:ascii="Times New Roman" w:hAnsi="Times New Roman" w:eastAsia="仿宋_GB2312" w:cs="Times New Roman"/>
          <w:color w:val="auto"/>
          <w:kern w:val="0"/>
          <w:sz w:val="32"/>
          <w:szCs w:val="32"/>
        </w:rPr>
        <w:t>万元，占一般公共预算支出总额的</w:t>
      </w:r>
      <w:r>
        <w:rPr>
          <w:rFonts w:hint="eastAsia" w:ascii="Times New Roman" w:hAnsi="Times New Roman" w:eastAsia="仿宋_GB2312" w:cs="Times New Roman"/>
          <w:color w:val="auto"/>
          <w:kern w:val="0"/>
          <w:sz w:val="32"/>
          <w:szCs w:val="32"/>
          <w:lang w:val="en-US" w:eastAsia="zh-CN"/>
        </w:rPr>
        <w:t>35.48</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；政府性基金预算项目</w:t>
      </w:r>
      <w:r>
        <w:rPr>
          <w:rFonts w:hint="eastAsia" w:ascii="Times New Roman" w:hAnsi="Times New Roman" w:eastAsia="仿宋_GB2312" w:cs="Times New Roman"/>
          <w:color w:val="auto"/>
          <w:kern w:val="0"/>
          <w:sz w:val="32"/>
          <w:szCs w:val="32"/>
          <w:lang w:val="en-US" w:eastAsia="zh-CN"/>
        </w:rPr>
        <w:t>2</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sz w:val="32"/>
          <w:szCs w:val="32"/>
        </w:rPr>
        <w:t>6034.07</w:t>
      </w:r>
      <w:r>
        <w:rPr>
          <w:rFonts w:ascii="Times New Roman" w:hAnsi="Times New Roman" w:eastAsia="仿宋_GB2312" w:cs="Times New Roman"/>
          <w:color w:val="auto"/>
          <w:kern w:val="0"/>
          <w:sz w:val="32"/>
          <w:szCs w:val="32"/>
        </w:rPr>
        <w:t>万元，占政府性基金预算支出总额的</w:t>
      </w:r>
      <w:r>
        <w:rPr>
          <w:rFonts w:hint="eastAsia" w:ascii="Times New Roman" w:hAnsi="Times New Roman" w:eastAsia="仿宋_GB2312" w:cs="Times New Roman"/>
          <w:color w:val="auto"/>
          <w:kern w:val="0"/>
          <w:sz w:val="32"/>
          <w:szCs w:val="32"/>
          <w:lang w:val="en-US" w:eastAsia="zh-CN"/>
        </w:rPr>
        <w:t>100</w:t>
      </w:r>
      <w:r>
        <w:rPr>
          <w:rFonts w:ascii="Times New Roman" w:hAnsi="Times New Roman" w:eastAsia="仿宋_GB2312" w:cs="Times New Roman"/>
          <w:color w:val="auto"/>
          <w:kern w:val="0"/>
          <w:sz w:val="32"/>
          <w:szCs w:val="32"/>
        </w:rPr>
        <w:t>%；国有资本经营预算项目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万元，占国有资本经营预算支出总额的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highlight w:val="none"/>
        </w:rPr>
        <w:t>社会保险基金预算项目</w:t>
      </w:r>
      <w:r>
        <w:rPr>
          <w:rFonts w:hint="eastAsia" w:ascii="Times New Roman" w:hAnsi="Times New Roman" w:eastAsia="仿宋_GB2312" w:cs="Times New Roman"/>
          <w:color w:val="auto"/>
          <w:kern w:val="0"/>
          <w:sz w:val="32"/>
          <w:szCs w:val="32"/>
          <w:highlight w:val="none"/>
          <w:lang w:val="en-US" w:eastAsia="zh-CN"/>
        </w:rPr>
        <w:t>0</w:t>
      </w:r>
      <w:r>
        <w:rPr>
          <w:rFonts w:ascii="Times New Roman" w:hAnsi="Times New Roman" w:eastAsia="仿宋_GB2312" w:cs="Times New Roman"/>
          <w:color w:val="auto"/>
          <w:kern w:val="0"/>
          <w:sz w:val="32"/>
          <w:szCs w:val="32"/>
          <w:highlight w:val="none"/>
        </w:rPr>
        <w:t xml:space="preserve"> 个</w:t>
      </w:r>
      <w:r>
        <w:rPr>
          <w:rFonts w:hint="eastAsia" w:ascii="Times New Roman" w:hAnsi="Times New Roman" w:eastAsia="仿宋_GB2312" w:cs="Times New Roman"/>
          <w:color w:val="auto"/>
          <w:kern w:val="0"/>
          <w:sz w:val="32"/>
          <w:szCs w:val="32"/>
          <w:highlight w:val="none"/>
          <w:lang w:val="en-US" w:eastAsia="zh-CN"/>
        </w:rPr>
        <w:t>0</w:t>
      </w:r>
      <w:r>
        <w:rPr>
          <w:rFonts w:ascii="Times New Roman" w:hAnsi="Times New Roman" w:eastAsia="仿宋_GB2312" w:cs="Times New Roman"/>
          <w:color w:val="auto"/>
          <w:kern w:val="0"/>
          <w:sz w:val="32"/>
          <w:szCs w:val="32"/>
          <w:highlight w:val="none"/>
        </w:rPr>
        <w:t>万元，占社会保险基金预算支出总额的</w:t>
      </w:r>
      <w:r>
        <w:rPr>
          <w:rFonts w:hint="eastAsia" w:ascii="Times New Roman" w:hAnsi="Times New Roman" w:eastAsia="仿宋_GB2312" w:cs="Times New Roman"/>
          <w:color w:val="auto"/>
          <w:kern w:val="0"/>
          <w:sz w:val="32"/>
          <w:szCs w:val="32"/>
          <w:highlight w:val="none"/>
          <w:lang w:val="en-US" w:eastAsia="zh-CN"/>
        </w:rPr>
        <w:t>0</w:t>
      </w:r>
      <w:r>
        <w:rPr>
          <w:rFonts w:ascii="Times New Roman" w:hAnsi="Times New Roman" w:eastAsia="仿宋_GB2312" w:cs="Times New Roman"/>
          <w:color w:val="auto"/>
          <w:kern w:val="0"/>
          <w:sz w:val="32"/>
          <w:szCs w:val="32"/>
          <w:highlight w:val="none"/>
        </w:rPr>
        <w:t>%。</w:t>
      </w:r>
    </w:p>
    <w:p w14:paraId="5C1C521B">
      <w:pPr>
        <w:pStyle w:val="8"/>
      </w:pPr>
    </w:p>
    <w:p w14:paraId="1C7D677A">
      <w:pPr>
        <w:numPr>
          <w:numId w:val="0"/>
        </w:num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val="en-US" w:eastAsia="zh-CN"/>
        </w:rPr>
        <w:t>2.</w:t>
      </w:r>
      <w:r>
        <w:rPr>
          <w:rFonts w:ascii="Times New Roman" w:hAnsi="Times New Roman" w:eastAsia="仿宋_GB2312" w:cs="Times New Roman"/>
          <w:b/>
          <w:bCs/>
          <w:kern w:val="0"/>
          <w:sz w:val="32"/>
          <w:szCs w:val="32"/>
        </w:rPr>
        <w:t>部门评价开展情况。</w:t>
      </w:r>
    </w:p>
    <w:p w14:paraId="40D6EE6E">
      <w:pPr>
        <w:numPr>
          <w:numId w:val="0"/>
        </w:numPr>
        <w:overflowPunct w:val="0"/>
        <w:spacing w:line="60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组织对所属单位2024年度“</w:t>
      </w:r>
      <w:r>
        <w:rPr>
          <w:rFonts w:hint="eastAsia" w:ascii="Times New Roman" w:hAnsi="Times New Roman" w:eastAsia="仿宋_GB2312" w:cs="Times New Roman"/>
          <w:color w:val="auto"/>
          <w:kern w:val="0"/>
          <w:sz w:val="32"/>
          <w:szCs w:val="32"/>
        </w:rPr>
        <w:t>日常文物保养维护修缮</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岳阳市巴陵书香创客PPP项目</w:t>
      </w:r>
      <w:r>
        <w:rPr>
          <w:rFonts w:ascii="Times New Roman" w:hAnsi="Times New Roman" w:eastAsia="仿宋_GB2312" w:cs="Times New Roman"/>
          <w:color w:val="auto"/>
          <w:kern w:val="0"/>
          <w:sz w:val="32"/>
          <w:szCs w:val="32"/>
        </w:rPr>
        <w:t>”等</w:t>
      </w:r>
      <w:r>
        <w:rPr>
          <w:rFonts w:hint="eastAsia"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kern w:val="0"/>
          <w:sz w:val="32"/>
          <w:szCs w:val="32"/>
        </w:rPr>
        <w:t>个项目开展了部门评价，</w:t>
      </w:r>
      <w:r>
        <w:rPr>
          <w:rFonts w:ascii="Times New Roman" w:hAnsi="Times New Roman" w:eastAsia="仿宋_GB2312" w:cs="Times New Roman"/>
          <w:color w:val="auto"/>
          <w:kern w:val="0"/>
          <w:sz w:val="32"/>
          <w:szCs w:val="32"/>
        </w:rPr>
        <w:t>涉及一般公共预算支出</w:t>
      </w:r>
      <w:r>
        <w:rPr>
          <w:rFonts w:hint="eastAsia" w:ascii="Times New Roman" w:hAnsi="Times New Roman" w:eastAsia="仿宋_GB2312" w:cs="Times New Roman"/>
          <w:color w:val="auto"/>
          <w:sz w:val="32"/>
          <w:szCs w:val="32"/>
        </w:rPr>
        <w:t>4297.22</w:t>
      </w:r>
      <w:r>
        <w:rPr>
          <w:rFonts w:ascii="Times New Roman" w:hAnsi="Times New Roman" w:eastAsia="仿宋_GB2312" w:cs="Times New Roman"/>
          <w:color w:val="auto"/>
          <w:kern w:val="0"/>
          <w:sz w:val="32"/>
          <w:szCs w:val="32"/>
        </w:rPr>
        <w:t>万元，政府性基金预算支出</w:t>
      </w:r>
      <w:r>
        <w:rPr>
          <w:rFonts w:hint="eastAsia" w:ascii="Times New Roman" w:hAnsi="Times New Roman" w:eastAsia="仿宋_GB2312" w:cs="Times New Roman"/>
          <w:color w:val="auto"/>
          <w:sz w:val="32"/>
          <w:szCs w:val="32"/>
        </w:rPr>
        <w:t>6034.07</w:t>
      </w:r>
      <w:r>
        <w:rPr>
          <w:rFonts w:ascii="Times New Roman" w:hAnsi="Times New Roman" w:eastAsia="仿宋_GB2312" w:cs="Times New Roman"/>
          <w:color w:val="auto"/>
          <w:kern w:val="0"/>
          <w:sz w:val="32"/>
          <w:szCs w:val="32"/>
        </w:rPr>
        <w:t>万元，国有资本经营预算支出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万元，社会保险基金预算支出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w:t>
      </w:r>
    </w:p>
    <w:p w14:paraId="6FC8205B">
      <w:pPr>
        <w:numPr>
          <w:ilvl w:val="0"/>
          <w:numId w:val="0"/>
        </w:numPr>
        <w:overflowPunct w:val="0"/>
        <w:spacing w:line="600" w:lineRule="exact"/>
        <w:ind w:left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4EDA3F1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color w:val="auto"/>
          <w:kern w:val="0"/>
          <w:sz w:val="32"/>
          <w:szCs w:val="32"/>
        </w:rPr>
        <w:t>2024年度本部门整体支出</w:t>
      </w:r>
      <w:r>
        <w:rPr>
          <w:rFonts w:ascii="Times New Roman" w:hAnsi="Times New Roman" w:eastAsia="仿宋_GB2312" w:cs="Times New Roman"/>
          <w:color w:val="auto"/>
          <w:sz w:val="32"/>
          <w:szCs w:val="32"/>
        </w:rPr>
        <w:t>全年预算数</w:t>
      </w:r>
      <w:r>
        <w:rPr>
          <w:rFonts w:hint="eastAsia" w:ascii="Times New Roman" w:hAnsi="Times New Roman" w:eastAsia="仿宋_GB2312" w:cs="Times New Roman"/>
          <w:color w:val="auto"/>
          <w:sz w:val="32"/>
          <w:szCs w:val="32"/>
        </w:rPr>
        <w:t>7682.0</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万元，执行数</w:t>
      </w:r>
      <w:r>
        <w:rPr>
          <w:rFonts w:hint="eastAsia" w:ascii="仿宋_GB2312" w:hAnsi="仿宋_GB2312" w:eastAsia="仿宋_GB2312" w:cs="仿宋_GB2312"/>
          <w:sz w:val="32"/>
          <w:szCs w:val="32"/>
        </w:rPr>
        <w:t>12112.81</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157.68</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kern w:val="0"/>
          <w:sz w:val="32"/>
          <w:szCs w:val="32"/>
          <w:highlight w:val="none"/>
          <w:lang w:val="en-US" w:eastAsia="zh-CN" w:bidi="ar-SA"/>
        </w:rPr>
        <w:t>99.78</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优</w:t>
      </w:r>
      <w:r>
        <w:rPr>
          <w:rFonts w:ascii="Times New Roman" w:hAnsi="Times New Roman" w:eastAsia="仿宋_GB2312" w:cs="Times New Roman"/>
          <w:color w:val="auto"/>
          <w:sz w:val="32"/>
          <w:szCs w:val="32"/>
        </w:rPr>
        <w:t>”。</w:t>
      </w:r>
    </w:p>
    <w:p w14:paraId="0A89ECE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市委、市政府将文体旅游产业纳入全市“1+3+X”现代产业体系中的“三个优势产业”加以推进，举全市之力精心筹备第四届省旅发大会。全年文旅规上企业营收962.9亿元，同比增长31.98%。全市接待游客7408.21万人次，游客总花费789.16亿元，分别排名全省第4、第3，同比分别增长9.43%、8.45%。今年春节假期，全市累计接待游客522.32万人次，游客总花费70.35亿元，实现蛇年文旅“开门红”。</w:t>
      </w:r>
    </w:p>
    <w:p w14:paraId="4357858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旅发大会筹办稳步推进。一是坚持优化机制。落实周调度、月讲评工作机制，先后召开市执委会会议3次、市执委会办公室会议17次，形成上下同心、齐抓共管、协同发力的工作格局。卫江书记、李挚市长、启峰部长和淑萍副市长常态听取汇报，靠前指挥调度。各联点项目的市级领导深入现场督战，密集调度80多次。二是坚持项目为王。共铺排省旅发大会项目76个，总投资364.03亿元。省旅发大会“19＋5”重点项目共46个子项目，目前已立项40个（5个不需要立项），占比97.83%；已开工36个，开工率78.26%。洞庭湖水上游、城陵矶客运码头提质、岳阳文庙恢复传统规制、岳州关保护利用等多年想办难办的事项取得实质性突破，全国首个“江豚IP”湿地科普互动体验项目——“微笑绿洲”生态露营基地火爆运营。坚持“走出去”与“请进来”相结合，市级层面对接省内外头部企业来岳考察30多批次，外出28次考察45个城市。王潮歌团队、上海豫园、湖南旅游集团、省演艺集团等一批国内一流文旅企业与我市就项目投资和运营达成多项合作协议。三是坚持争资争项。汨罗端午文化、洞庭南路2个项目获国家发改委“专精特新”项目资金2.2亿元。全年完成争资争项8693.48万元，是目标任务的4倍多，创历史最好水平。研究制订第四届省旅发大会争取资金任务清单和政策清单，并谋划储备重点争资项目353个。四是坚持创新办会。学习借鉴前三届办会经验，努力创新求变，强化同省组委会办公室“一办十一组”深度对接，围绕“国际范”“文化味”“生态风”，对“3+5”系列活动实施方案进行多轮修改完善，突出岳阳特色和创新创意，各项方案基本定型。</w:t>
      </w:r>
    </w:p>
    <w:p w14:paraId="135D92D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文旅营销宣推造势闹热。一是聚焦文旅活动。承办首届全国社区春晚总晚会，总曝光量突破11.3亿；新媒体作品大赛全平台流量破6000万。全市累计承办国家、省级重大文旅活动8次，举办第四届国际龙舟联合会世界杯、第三届市旅发大会、“岳阳楼日”、洞庭湖渔火季、巨星演唱会等文旅活动20多次。春节期间，举办2025全国春节“村晚”示范展示活动等文旅活动200余场，通过话题制造、热搜引流，掀起第一波省旅发大会宣推热潮。二是聚焦宣传推介。坚持中央、省、市、县四级媒体联动，共计刊播各类报道2300余条次，阅读点击量累计超过4.28亿。目前，第四届湖南旅游发展大会和“大美江湖 天下岳阳”等抖音话题流量达10亿，岳阳文旅多次亮相央媒、省媒。组织参加7场岳阳文旅推介活动。社会宣传全面铺开，并赴外地岳阳商会开展旅发大会宣推活动，形成社会各届齐心协力办大会的良好氛围。三是聚焦品牌创建。卫江书记、启峰部长分别带队赴文旅部汇报，岳阳楼洞庭湖旅游度假区有望成功申报世界级旅游度假区培育名录。“古韵岳阳·寻踪之旅”等3条线路入选全国精品线路。平江县连续7年上榜中国县域旅游综合竞争力百强县。龙窖山风景名胜区获评中国最美乡村休闲旅游目的地。13地入选第二批湖南文旅消费“新生代·新场景”，11地入选全省乡村旅游“四个一百”工程，5地获湖南省五星级乡村旅游区（点）称号。华容城市广场获评省级夜间文化和旅游消费聚集区。全市新增3A级旅游景区4家；四星级旅游饭店2家、三星级旅游饭店1家；四星级旅行社、三星级旅行社各1家；五星级民宿、四星级民宿各2家。</w:t>
      </w:r>
    </w:p>
    <w:p w14:paraId="388A895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公共文化供给提质增效。一是公共文化服务好戏连台。市图书馆亮相央视《走遍中国》栏目。市美术馆进入新浪微博全国美术馆排行榜第10名。市博物馆新建2处乡村分馆。全市共开展送戏下乡演艺惠民888场，戏曲进校园活动30多场，群众文化活动6200余场。二是文艺精品创作再创新高。巴陵戏《女装疯》入选中国戏曲像音像工程。岳阳县花鼓戏《游春》入选文旅部《优秀传统戏曲折子戏复排计划名录》。16件作品入选全国美术书法篆刻展，创历史新高。在第八届湖南艺术节中，新编大型现代巴陵戏《共饮一江水》获“田汉新剧目奖”，获“田汉小剧目奖”2个、美术书法摄影作品奖8个、“三湘群星奖”10个。三是应急广播建设全面完成。完成省重点民生实事市县两级应急广播建设，排名全省第一，10个任务单位有望全部获省广电局进度奖。岳阳市入选全国应急广播建设优秀案例，华容县入选全国应急广播服务防汛救灾十佳案例，云溪区创新使用北斗高可靠应急广播系统获省广电局肯定。</w:t>
      </w:r>
    </w:p>
    <w:p w14:paraId="5D65CB5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文化遗产传承焕新添彩。一是遗产底子更清。承办全省文物普查工作仪器设备操作培训班，完成第四次全国文物普查复核任务。平江县被列为全省文物普查示范县。完成长江沿线（岳阳段）文物资源调查，建立长江沿线（岳阳段）文物资源数据库。二是文物保护更严。全市到位文物专项资金共计2951万元，有序推进文物保护“六大工程”。湘阴文庙消防工程等完工并通过验收。严格完成全市32个重点工程项目的文物考古审批。新增18处省级文物保护单位。三是非遗传承更火。举办全国古琴名家名琴文艺演出，古琴、巴陵戏等国家级非遗进学校、进社区效果明显，少儿巴陵戏《日出东方》获全国“小梅花奖”。巴陵戏《岳阳楼记》完成首演。新增非遗代表性传承人国家级3人、省级14人，省级非遗工坊、非遗村镇示范点各2个。汨罗市文旅广电局获评全国非物质文化遗产保护工作先进集体。</w:t>
      </w:r>
    </w:p>
    <w:p w14:paraId="0497A63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文旅市场监管强力有序。一是开展专项整治。深入开展文旅领域顽瘴痼疾综合治理，全面开展“利剑护蕾•雷霆行动”，持续开展扫黄打非“净网”“清朗”“清源”等专项整治行动，优化文旅市场环境。二是提升执法能力。承办文旅部全国文化市场执法以案施训培训班，开展全市文化市场综合执法岗位练兵技能竞赛、综合行政执法队伍法制和业务知识培训。临湘市办理的非法宗教出版物案件，被列为全国“扫黄打非”挂牌督办案件。市文化市场综合行政执法支队获全省文化市场综合行政执法技能竞赛团体一等奖，获评全国重大案件4起、全省6起；全市优秀案例1起。三是强化行业监管。结合“双节”“两会”“暑期”等重点时段开展专项督查，全市全年共出动执法人员19806人次，检查经营单位44201家次，立案调查187件。加快推动市广播电视台完成公共频道转型为文旅都市频道工作。规范境外电视秩序，扎实开展非法卫星电视接收设施专项整治，加强广播电视安全播出工作，全年未出现一例安播事故。我市“重温经典”频道进养老机构工作，代表湖南省迎接国家广电总局验收，获高度认可</w:t>
      </w:r>
      <w:r>
        <w:rPr>
          <w:rFonts w:ascii="Times New Roman" w:hAnsi="Times New Roman" w:eastAsia="仿宋_GB2312" w:cs="Times New Roman"/>
          <w:sz w:val="32"/>
          <w:szCs w:val="32"/>
        </w:rPr>
        <w:t>。</w:t>
      </w:r>
    </w:p>
    <w:p w14:paraId="0E9ADE9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存在的问题原因分析</w:t>
      </w:r>
      <w:r>
        <w:rPr>
          <w:rFonts w:hint="eastAsia" w:ascii="楷体" w:hAnsi="楷体" w:eastAsia="楷体" w:cs="楷体"/>
          <w:b/>
          <w:bCs/>
          <w:sz w:val="32"/>
          <w:szCs w:val="32"/>
          <w:lang w:eastAsia="zh-CN"/>
        </w:rPr>
        <w:t>及</w:t>
      </w:r>
      <w:r>
        <w:rPr>
          <w:rFonts w:ascii="Times New Roman" w:hAnsi="Times New Roman" w:eastAsia="仿宋_GB2312" w:cs="Times New Roman"/>
          <w:b/>
          <w:bCs/>
          <w:color w:val="auto"/>
          <w:sz w:val="32"/>
          <w:szCs w:val="32"/>
        </w:rPr>
        <w:t>下一步改进措施</w:t>
      </w:r>
    </w:p>
    <w:p w14:paraId="3601BB2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存在的问题及原因</w:t>
      </w:r>
    </w:p>
    <w:p w14:paraId="60EA89C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）管理措施不够到位</w:t>
      </w:r>
    </w:p>
    <w:p w14:paraId="456D893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1.个别项目绩效管理制度执行不到位，特别是项目绩效管理资料收集整理没有得到有效落实，致使绩效评价资料收集不全面、不完整、不及时，资料二次收集比较困难，影响了对项目的总体评价。</w:t>
      </w:r>
    </w:p>
    <w:p w14:paraId="09B4CE3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2.部门整体支出部分绩效信息的收集和汇总分析不充分, 缺少项目决策、过程管理和具体效果等资料，致使整体绩效评价依据不足。 </w:t>
      </w:r>
    </w:p>
    <w:p w14:paraId="40A85026">
      <w:pPr>
        <w:keepNext w:val="0"/>
        <w:keepLines w:val="0"/>
        <w:pageBreakBefore w:val="0"/>
        <w:widowControl w:val="0"/>
        <w:kinsoku/>
        <w:wordWrap/>
        <w:overflowPunct/>
        <w:topLinePunct w:val="0"/>
        <w:autoSpaceDE w:val="0"/>
        <w:autoSpaceDN w:val="0"/>
        <w:bidi w:val="0"/>
        <w:adjustRightInd w:val="0"/>
        <w:snapToGrid/>
        <w:spacing w:line="600" w:lineRule="exact"/>
        <w:ind w:firstLine="960" w:firstLineChars="3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)目标设定不够合理</w:t>
      </w:r>
    </w:p>
    <w:p w14:paraId="44E13A7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1.部门在设定绩效目标时，往往是把年度工作计划或总结中的重点内容直接用来作为绩效目标，或者在设定绩效目标时 沿用工作计划或总结中的语言模式，指标设定不科学、依据不充分。</w:t>
      </w:r>
    </w:p>
    <w:p w14:paraId="5EE3719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 部分项目效果指标缺乏相对应的数量、质量资料，导致无法衡量项目效果，影响客观评价。 </w:t>
      </w:r>
    </w:p>
    <w:p w14:paraId="48C6889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b/>
          <w:bCs/>
          <w:color w:val="auto"/>
          <w:sz w:val="32"/>
          <w:szCs w:val="32"/>
        </w:rPr>
        <w:t>下一步改进措施：</w:t>
      </w:r>
    </w:p>
    <w:p w14:paraId="1CA71A64">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针对部门整体支出绩效评价工作中存在的问题，应在坚持“提高认识、强化管理、科学设定、注重实效”的基础上，提高部门整体支出绩效评价的质量。 </w:t>
      </w:r>
    </w:p>
    <w:p w14:paraId="04A1A368">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（一）提高认识，突出重点</w:t>
      </w:r>
    </w:p>
    <w:p w14:paraId="68F6843A">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1.提高对预算绩效管理的认识，充分理解财政绩效评价指标体系，注重绩效目标、评价指标的关联性，更加科学合理地确定部门绩效目标和评价目标。 </w:t>
      </w:r>
    </w:p>
    <w:p w14:paraId="76E4546C">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2.强化全过程预算绩效管理理念，突出绩效指标的重要性和综合性。有些部门任务多、项目全，支出数额大、范围广，这就要求在设定绩效目标时，应兼顾好重要性和综合性原则。对于整体工作的反映，尽量采用综合性指标；对于具体项目的反映，则尽量采用有代表性的重要指标。 </w:t>
      </w:r>
    </w:p>
    <w:p w14:paraId="4C262726">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3.注重各项指标的可衡量性。可衡量性不仅是指标的量化，还包括对定性指标的分级分档表述。有些难以量化的指标，可通过与历史年度相比（纵向对比）、与相关部门的情况对比（横向对比）、与部门应当实现的目标对比等方式，形成级别或档次。 </w:t>
      </w:r>
    </w:p>
    <w:p w14:paraId="605FEF9C">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（二）强化管理，规范行为 </w:t>
      </w:r>
    </w:p>
    <w:p w14:paraId="7E8CD0E4">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1.强化部门预算约束细化预算编制，严格预算执行，合理制定项目方案和计划，减少预算执行中的项目预算调整和结余。</w:t>
      </w:r>
    </w:p>
    <w:p w14:paraId="5779A8F9">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2.加强预算项目事前、事中、事后管控，做到事前有评估、事中有监控、事后有评价，并且按预期绩效目标完成程度进行考核。 </w:t>
      </w:r>
    </w:p>
    <w:p w14:paraId="5DC4775D">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olor w:val="FF0000"/>
          <w:sz w:val="32"/>
          <w:szCs w:val="32"/>
        </w:rPr>
      </w:pPr>
      <w:r>
        <w:rPr>
          <w:rFonts w:hint="eastAsia" w:ascii="Times New Roman" w:hAnsi="Times New Roman" w:eastAsia="仿宋_GB2312" w:cs="Times New Roman"/>
          <w:color w:val="000000"/>
          <w:kern w:val="0"/>
          <w:sz w:val="32"/>
          <w:szCs w:val="32"/>
          <w:highlight w:val="none"/>
          <w:lang w:val="en-US" w:eastAsia="zh-CN" w:bidi="ar-SA"/>
        </w:rPr>
        <w:t xml:space="preserve">3.加强项目档案管理，重视绩效信息资料收集，及时、全面、完整归集项目效果资料，充分反映项目实施绩效。 </w:t>
      </w:r>
    </w:p>
    <w:p w14:paraId="2E1CBAA7">
      <w:pPr>
        <w:numPr>
          <w:numId w:val="0"/>
        </w:numPr>
        <w:autoSpaceDE w:val="0"/>
        <w:autoSpaceDN w:val="0"/>
        <w:adjustRightInd w:val="0"/>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楷体_GB2312" w:cs="Times New Roman"/>
          <w:b/>
          <w:bCs/>
          <w:color w:val="auto"/>
          <w:kern w:val="2"/>
          <w:sz w:val="32"/>
          <w:szCs w:val="32"/>
          <w:highlight w:val="none"/>
          <w:lang w:eastAsia="zh-CN"/>
        </w:rPr>
        <w:t>（四）</w:t>
      </w:r>
      <w:r>
        <w:rPr>
          <w:rFonts w:ascii="Times New Roman" w:hAnsi="Times New Roman" w:eastAsia="楷体_GB2312" w:cs="Times New Roman"/>
          <w:b/>
          <w:bCs/>
          <w:color w:val="auto"/>
          <w:kern w:val="2"/>
          <w:sz w:val="32"/>
          <w:szCs w:val="32"/>
          <w:highlight w:val="none"/>
        </w:rPr>
        <w:t>评价结果应用情况</w:t>
      </w:r>
    </w:p>
    <w:p w14:paraId="5E8AD5A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8"/>
        <w:rPr>
          <w:rFonts w:hint="eastAsia"/>
          <w:lang w:val="en-US" w:eastAsia="zh-CN"/>
        </w:rPr>
      </w:pPr>
    </w:p>
    <w:p w14:paraId="147E06D0">
      <w:pPr>
        <w:pStyle w:val="13"/>
        <w:jc w:val="both"/>
        <w:rPr>
          <w:rFonts w:hint="eastAsia" w:ascii="方正小标宋_GBK" w:hAnsi="方正小标宋_GBK" w:eastAsia="方正小标宋_GBK" w:cs="方正小标宋_GBK"/>
          <w:sz w:val="24"/>
          <w:szCs w:val="24"/>
        </w:rPr>
      </w:pPr>
    </w:p>
    <w:p w14:paraId="3D83FDA1">
      <w:pPr>
        <w:pStyle w:val="13"/>
        <w:jc w:val="center"/>
        <w:rPr>
          <w:rFonts w:hint="eastAsia" w:ascii="方正小标宋_GBK" w:hAnsi="方正小标宋_GBK" w:eastAsia="方正小标宋_GBK" w:cs="方正小标宋_GBK"/>
          <w:sz w:val="72"/>
          <w:szCs w:val="72"/>
        </w:rPr>
      </w:pPr>
    </w:p>
    <w:p w14:paraId="6FB6F211">
      <w:pPr>
        <w:pStyle w:val="13"/>
        <w:jc w:val="center"/>
        <w:rPr>
          <w:rFonts w:hint="eastAsia" w:ascii="方正小标宋_GBK" w:hAnsi="方正小标宋_GBK" w:eastAsia="方正小标宋_GBK" w:cs="方正小标宋_GBK"/>
          <w:sz w:val="72"/>
          <w:szCs w:val="72"/>
        </w:rPr>
      </w:pPr>
    </w:p>
    <w:p w14:paraId="3A01B6B0">
      <w:pPr>
        <w:pStyle w:val="13"/>
        <w:jc w:val="center"/>
        <w:rPr>
          <w:rFonts w:hint="eastAsia" w:ascii="方正小标宋_GBK" w:hAnsi="方正小标宋_GBK" w:eastAsia="方正小标宋_GBK" w:cs="方正小标宋_GBK"/>
          <w:sz w:val="72"/>
          <w:szCs w:val="72"/>
        </w:rPr>
      </w:pPr>
    </w:p>
    <w:p w14:paraId="475C1000">
      <w:pPr>
        <w:pStyle w:val="13"/>
        <w:jc w:val="center"/>
        <w:rPr>
          <w:rFonts w:hint="eastAsia" w:ascii="方正小标宋_GBK" w:hAnsi="方正小标宋_GBK" w:eastAsia="方正小标宋_GBK" w:cs="方正小标宋_GBK"/>
          <w:sz w:val="72"/>
          <w:szCs w:val="72"/>
        </w:rPr>
      </w:pPr>
    </w:p>
    <w:p w14:paraId="6EBDF5D4">
      <w:pPr>
        <w:pStyle w:val="13"/>
        <w:jc w:val="center"/>
        <w:rPr>
          <w:rFonts w:hint="eastAsia" w:ascii="方正小标宋_GBK" w:hAnsi="方正小标宋_GBK" w:eastAsia="方正小标宋_GBK" w:cs="方正小标宋_GBK"/>
          <w:sz w:val="72"/>
          <w:szCs w:val="72"/>
        </w:rPr>
      </w:pPr>
    </w:p>
    <w:p w14:paraId="235F8FDB">
      <w:pPr>
        <w:pStyle w:val="13"/>
        <w:jc w:val="center"/>
        <w:rPr>
          <w:rFonts w:hint="eastAsia" w:ascii="方正小标宋_GBK" w:hAnsi="方正小标宋_GBK" w:eastAsia="方正小标宋_GBK" w:cs="方正小标宋_GBK"/>
          <w:sz w:val="72"/>
          <w:szCs w:val="72"/>
        </w:rPr>
      </w:pPr>
    </w:p>
    <w:p w14:paraId="70F741FA">
      <w:pPr>
        <w:pStyle w:val="13"/>
        <w:jc w:val="center"/>
        <w:rPr>
          <w:rFonts w:hint="eastAsia" w:ascii="方正小标宋_GBK" w:hAnsi="方正小标宋_GBK" w:eastAsia="方正小标宋_GBK" w:cs="方正小标宋_GBK"/>
          <w:sz w:val="72"/>
          <w:szCs w:val="72"/>
        </w:rPr>
      </w:pPr>
    </w:p>
    <w:p w14:paraId="493C4D38">
      <w:pPr>
        <w:pStyle w:val="13"/>
        <w:jc w:val="center"/>
        <w:rPr>
          <w:rFonts w:hint="eastAsia" w:ascii="方正小标宋_GBK" w:hAnsi="方正小标宋_GBK" w:eastAsia="方正小标宋_GBK" w:cs="方正小标宋_GBK"/>
          <w:sz w:val="72"/>
          <w:szCs w:val="72"/>
        </w:rPr>
      </w:pPr>
    </w:p>
    <w:p w14:paraId="70CE6B29">
      <w:pPr>
        <w:pStyle w:val="13"/>
        <w:jc w:val="center"/>
        <w:rPr>
          <w:rFonts w:hint="eastAsia" w:ascii="方正小标宋_GBK" w:hAnsi="方正小标宋_GBK" w:eastAsia="方正小标宋_GBK" w:cs="方正小标宋_GBK"/>
          <w:sz w:val="72"/>
          <w:szCs w:val="72"/>
        </w:rPr>
      </w:pPr>
    </w:p>
    <w:p w14:paraId="6A5A782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8"/>
      </w:pPr>
    </w:p>
    <w:p w14:paraId="5331F884">
      <w:pPr>
        <w:pStyle w:val="4"/>
      </w:pPr>
    </w:p>
    <w:p w14:paraId="50C3A44F"/>
    <w:p w14:paraId="155048D8"/>
    <w:p w14:paraId="454727D4"/>
    <w:p w14:paraId="7FA81553">
      <w:bookmarkStart w:id="1" w:name="_GoBack"/>
      <w:bookmarkEnd w:id="1"/>
    </w:p>
    <w:p w14:paraId="2CCAD852"/>
    <w:p w14:paraId="440E89DF">
      <w:pPr>
        <w:pStyle w:val="8"/>
      </w:pPr>
    </w:p>
    <w:p w14:paraId="645B9B76">
      <w:pPr>
        <w:pStyle w:val="4"/>
      </w:pPr>
    </w:p>
    <w:p w14:paraId="539F25AC"/>
    <w:p w14:paraId="47AFAB8F">
      <w:pPr>
        <w:pStyle w:val="8"/>
      </w:pPr>
    </w:p>
    <w:p w14:paraId="3FD0BAB6">
      <w:pPr>
        <w:pStyle w:val="4"/>
        <w:ind w:left="0" w:leftChars="0" w:firstLine="0" w:firstLineChars="0"/>
      </w:pPr>
    </w:p>
    <w:p w14:paraId="47B3EF4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4ADE83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20EE6A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三、财政拨款收入，指省级财政当年拨付的资金。</w:t>
      </w:r>
    </w:p>
    <w:p w14:paraId="07252E2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四、其他收入，指除“财政拨款收入”以外的收入。主要是上级单位拨款、存款利息收入等。</w:t>
      </w:r>
    </w:p>
    <w:p w14:paraId="3701A83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基本支出，指为保障机构正常运转、完成日常工作任务而发生的行政单位(含参照公务员法管理的事业单位)履行一般行政管理职能，维持机关日常运转所必须开支的费用，包括用于工资、津贴及奖金等的人员经费和用于办公、水电费等的公用经费。</w:t>
      </w:r>
    </w:p>
    <w:p w14:paraId="0B44248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六、项目支出，指在基本支出之外为完成特定行政任务和事业发展目标所发生的支出。</w:t>
      </w:r>
    </w:p>
    <w:p w14:paraId="3AE0672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七、年初结转和结余，指以前年度尚未完成、结转到本年仍按原规定用途继续使用的资金，或项目已完成等产生的结余资金。</w:t>
      </w:r>
    </w:p>
    <w:p w14:paraId="1B40C62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rPr>
        <w:t>八、年末结转和结余，指单位按有关规定结转到下年或以后年度继续使用的资金。</w:t>
      </w:r>
    </w:p>
    <w:p w14:paraId="5A2BCA7D">
      <w:pPr>
        <w:pStyle w:val="4"/>
      </w:pPr>
    </w:p>
    <w:p w14:paraId="580CF8E4"/>
    <w:p w14:paraId="496F732E">
      <w:pPr>
        <w:pStyle w:val="8"/>
      </w:pPr>
    </w:p>
    <w:p w14:paraId="354ECFD8">
      <w:pPr>
        <w:pStyle w:val="4"/>
      </w:pPr>
    </w:p>
    <w:p w14:paraId="51C67B38"/>
    <w:p w14:paraId="4D131F3E"/>
    <w:p w14:paraId="7CFBCE3C">
      <w:pPr>
        <w:pStyle w:val="8"/>
      </w:pPr>
    </w:p>
    <w:p w14:paraId="5C3DE094">
      <w:pPr>
        <w:pStyle w:val="13"/>
        <w:jc w:val="both"/>
        <w:rPr>
          <w:rFonts w:hint="eastAsia" w:ascii="方正小标宋_GBK" w:hAnsi="方正小标宋_GBK" w:eastAsia="方正小标宋_GBK" w:cs="方正小标宋_GBK"/>
          <w:sz w:val="72"/>
          <w:szCs w:val="72"/>
        </w:rPr>
      </w:pPr>
    </w:p>
    <w:p w14:paraId="0C1858E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3"/>
        <w:jc w:val="both"/>
        <w:rPr>
          <w:rFonts w:hint="eastAsia" w:ascii="方正小标宋_GBK" w:hAnsi="方正小标宋_GBK" w:eastAsia="方正小标宋_GBK" w:cs="方正小标宋_GBK"/>
          <w:sz w:val="70"/>
          <w:szCs w:val="70"/>
          <w:lang w:eastAsia="zh-CN"/>
        </w:rPr>
      </w:pPr>
    </w:p>
    <w:p w14:paraId="490142D3">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7CB6436">
      <w:pPr>
        <w:pStyle w:val="13"/>
        <w:jc w:val="center"/>
        <w:rPr>
          <w:rFonts w:hint="eastAsia" w:ascii="方正小标宋_GBK" w:hAnsi="方正小标宋_GBK" w:eastAsia="方正小标宋_GBK" w:cs="方正小标宋_GBK"/>
          <w:sz w:val="70"/>
          <w:szCs w:val="70"/>
          <w:lang w:eastAsia="zh-CN"/>
        </w:rPr>
      </w:pPr>
    </w:p>
    <w:p w14:paraId="77DA2C49">
      <w:pPr>
        <w:pStyle w:val="13"/>
        <w:jc w:val="center"/>
        <w:rPr>
          <w:rFonts w:hint="eastAsia" w:ascii="方正小标宋_GBK" w:hAnsi="方正小标宋_GBK" w:eastAsia="方正小标宋_GBK" w:cs="方正小标宋_GBK"/>
          <w:sz w:val="70"/>
          <w:szCs w:val="70"/>
          <w:lang w:eastAsia="zh-CN"/>
        </w:rPr>
      </w:pPr>
    </w:p>
    <w:p w14:paraId="70C68D70">
      <w:pPr>
        <w:pStyle w:val="13"/>
        <w:jc w:val="center"/>
        <w:rPr>
          <w:rFonts w:hint="eastAsia" w:ascii="方正小标宋_GBK" w:hAnsi="方正小标宋_GBK" w:eastAsia="方正小标宋_GBK" w:cs="方正小标宋_GBK"/>
          <w:sz w:val="70"/>
          <w:szCs w:val="70"/>
          <w:lang w:eastAsia="zh-CN"/>
        </w:rPr>
      </w:pPr>
    </w:p>
    <w:p w14:paraId="5F175890">
      <w:pPr>
        <w:pStyle w:val="13"/>
        <w:jc w:val="center"/>
        <w:rPr>
          <w:rFonts w:hint="eastAsia" w:ascii="方正小标宋_GBK" w:hAnsi="方正小标宋_GBK" w:eastAsia="方正小标宋_GBK" w:cs="方正小标宋_GBK"/>
          <w:sz w:val="70"/>
          <w:szCs w:val="70"/>
          <w:lang w:eastAsia="zh-CN"/>
        </w:rPr>
      </w:pPr>
    </w:p>
    <w:p w14:paraId="3379EC9C">
      <w:pPr>
        <w:pStyle w:val="13"/>
        <w:jc w:val="center"/>
        <w:rPr>
          <w:rFonts w:hint="eastAsia" w:ascii="方正小标宋_GBK" w:hAnsi="方正小标宋_GBK" w:eastAsia="方正小标宋_GBK" w:cs="方正小标宋_GBK"/>
          <w:sz w:val="70"/>
          <w:szCs w:val="70"/>
          <w:lang w:eastAsia="zh-CN"/>
        </w:rPr>
      </w:pP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FCB63"/>
    <w:multiLevelType w:val="singleLevel"/>
    <w:tmpl w:val="A1EFCB63"/>
    <w:lvl w:ilvl="0" w:tentative="0">
      <w:start w:val="3"/>
      <w:numFmt w:val="decimal"/>
      <w:suff w:val="nothing"/>
      <w:lvlText w:val="%1、"/>
      <w:lvlJc w:val="left"/>
    </w:lvl>
  </w:abstractNum>
  <w:abstractNum w:abstractNumId="1">
    <w:nsid w:val="E3CBC331"/>
    <w:multiLevelType w:val="singleLevel"/>
    <w:tmpl w:val="E3CBC331"/>
    <w:lvl w:ilvl="0" w:tentative="0">
      <w:start w:val="3"/>
      <w:numFmt w:val="decimal"/>
      <w:lvlText w:val="%1."/>
      <w:lvlJc w:val="left"/>
      <w:pPr>
        <w:tabs>
          <w:tab w:val="left" w:pos="312"/>
        </w:tabs>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EBC4099"/>
    <w:multiLevelType w:val="singleLevel"/>
    <w:tmpl w:val="6EBC4099"/>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0A982E07"/>
    <w:rsid w:val="0B2F461F"/>
    <w:rsid w:val="0F184516"/>
    <w:rsid w:val="104D6100"/>
    <w:rsid w:val="11944E2C"/>
    <w:rsid w:val="12583BA5"/>
    <w:rsid w:val="12656690"/>
    <w:rsid w:val="13BA5B9C"/>
    <w:rsid w:val="1CBE4F1F"/>
    <w:rsid w:val="1D97DEFF"/>
    <w:rsid w:val="1DFF72E5"/>
    <w:rsid w:val="1EFC6F07"/>
    <w:rsid w:val="1F0527A6"/>
    <w:rsid w:val="22AC03C2"/>
    <w:rsid w:val="283B15FE"/>
    <w:rsid w:val="2D9E6F9C"/>
    <w:rsid w:val="2E393461"/>
    <w:rsid w:val="2FDF85B8"/>
    <w:rsid w:val="2FFFEE04"/>
    <w:rsid w:val="31C95635"/>
    <w:rsid w:val="33013EE5"/>
    <w:rsid w:val="34DF85B0"/>
    <w:rsid w:val="35450A4F"/>
    <w:rsid w:val="3B8F36BC"/>
    <w:rsid w:val="43EB5BA5"/>
    <w:rsid w:val="491FF225"/>
    <w:rsid w:val="4EC310A1"/>
    <w:rsid w:val="4FFD214C"/>
    <w:rsid w:val="5352765A"/>
    <w:rsid w:val="5777D4F5"/>
    <w:rsid w:val="57F22B6F"/>
    <w:rsid w:val="58B94DD1"/>
    <w:rsid w:val="59DD8326"/>
    <w:rsid w:val="5DEF592A"/>
    <w:rsid w:val="5FC6BB1E"/>
    <w:rsid w:val="5FF720F1"/>
    <w:rsid w:val="622964C1"/>
    <w:rsid w:val="622D0A4B"/>
    <w:rsid w:val="67FF5C0B"/>
    <w:rsid w:val="6BAA4A2F"/>
    <w:rsid w:val="6DDEC5C0"/>
    <w:rsid w:val="6E8C5638"/>
    <w:rsid w:val="6EFC0924"/>
    <w:rsid w:val="6FB74722"/>
    <w:rsid w:val="6FEF8B7E"/>
    <w:rsid w:val="717FE77F"/>
    <w:rsid w:val="71A6591B"/>
    <w:rsid w:val="737D59BA"/>
    <w:rsid w:val="737F32B1"/>
    <w:rsid w:val="73BD3FCA"/>
    <w:rsid w:val="776BDA01"/>
    <w:rsid w:val="77C37683"/>
    <w:rsid w:val="79FF515B"/>
    <w:rsid w:val="7DFBFF20"/>
    <w:rsid w:val="7E9E1962"/>
    <w:rsid w:val="7E9F11B4"/>
    <w:rsid w:val="7F37EC1E"/>
    <w:rsid w:val="7F7C0DDA"/>
    <w:rsid w:val="7F7DCD9D"/>
    <w:rsid w:val="7F970A6F"/>
    <w:rsid w:val="7FA820A8"/>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line="360" w:lineRule="auto"/>
      <w:outlineLvl w:val="3"/>
    </w:pPr>
    <w:rPr>
      <w:rFonts w:ascii="Cambria" w:hAnsi="Cambria" w:eastAsia="仿宋" w:cs="Times New Roman"/>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8148</Words>
  <Characters>9032</Characters>
  <Lines>63</Lines>
  <Paragraphs>18</Paragraphs>
  <TotalTime>1</TotalTime>
  <ScaleCrop>false</ScaleCrop>
  <LinksUpToDate>false</LinksUpToDate>
  <CharactersWithSpaces>9068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用友岳阳新启航沈毅</cp:lastModifiedBy>
  <cp:lastPrinted>2024-08-11T02:20:00Z</cp:lastPrinted>
  <dcterms:modified xsi:type="dcterms:W3CDTF">2025-09-29T08:13:41Z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9A73CD64F1534CF2A9ED43FB37E985CD_13</vt:lpwstr>
  </property>
  <property fmtid="{D5CDD505-2E9C-101B-9397-08002B2CF9AE}" pid="4" name="KSOTemplateDocerSaveRecord">
    <vt:lpwstr>eyJoZGlkIjoiYjUzMmE1NWMzMDhjNzY2M2ZiYTBkMGEyMDZmZjExMGYiLCJ1c2VySWQiOiI1OTk0MTI0OTEifQ==</vt:lpwstr>
  </property>
</Properties>
</file>