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F407">
      <w:pPr>
        <w:pStyle w:val="16"/>
        <w:jc w:val="center"/>
        <w:rPr>
          <w:sz w:val="56"/>
          <w:szCs w:val="56"/>
        </w:rPr>
      </w:pPr>
    </w:p>
    <w:p w14:paraId="60E1CA3E">
      <w:pPr>
        <w:pStyle w:val="16"/>
        <w:jc w:val="center"/>
        <w:rPr>
          <w:sz w:val="56"/>
          <w:szCs w:val="56"/>
        </w:rPr>
      </w:pPr>
    </w:p>
    <w:p w14:paraId="004EC3C7">
      <w:pPr>
        <w:pStyle w:val="16"/>
        <w:jc w:val="center"/>
        <w:rPr>
          <w:sz w:val="84"/>
          <w:szCs w:val="84"/>
        </w:rPr>
      </w:pPr>
    </w:p>
    <w:p w14:paraId="698DC96C">
      <w:pPr>
        <w:pStyle w:val="16"/>
        <w:jc w:val="center"/>
        <w:rPr>
          <w:sz w:val="84"/>
          <w:szCs w:val="84"/>
        </w:rPr>
      </w:pPr>
    </w:p>
    <w:p w14:paraId="56D821E1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岳阳市固体废物处置服务中心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62965033">
      <w:pPr>
        <w:pStyle w:val="16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41703B70">
      <w:pPr>
        <w:pStyle w:val="16"/>
        <w:jc w:val="center"/>
        <w:rPr>
          <w:sz w:val="56"/>
          <w:szCs w:val="56"/>
        </w:rPr>
      </w:pPr>
    </w:p>
    <w:p w14:paraId="10D0E324">
      <w:pPr>
        <w:pStyle w:val="16"/>
        <w:jc w:val="center"/>
        <w:rPr>
          <w:sz w:val="56"/>
          <w:szCs w:val="56"/>
        </w:rPr>
      </w:pPr>
    </w:p>
    <w:p w14:paraId="5126191E">
      <w:pPr>
        <w:pStyle w:val="16"/>
        <w:jc w:val="center"/>
        <w:rPr>
          <w:sz w:val="56"/>
          <w:szCs w:val="56"/>
        </w:rPr>
      </w:pPr>
    </w:p>
    <w:p w14:paraId="42EA36D3">
      <w:pPr>
        <w:pStyle w:val="16"/>
        <w:jc w:val="center"/>
        <w:rPr>
          <w:sz w:val="32"/>
          <w:szCs w:val="32"/>
        </w:rPr>
      </w:pPr>
    </w:p>
    <w:p w14:paraId="3AAD29E8">
      <w:pPr>
        <w:pStyle w:val="16"/>
        <w:jc w:val="center"/>
        <w:rPr>
          <w:sz w:val="32"/>
          <w:szCs w:val="32"/>
        </w:rPr>
      </w:pPr>
    </w:p>
    <w:p w14:paraId="7DAEDBB1">
      <w:pPr>
        <w:pStyle w:val="16"/>
        <w:jc w:val="center"/>
        <w:rPr>
          <w:sz w:val="32"/>
          <w:szCs w:val="32"/>
        </w:rPr>
      </w:pPr>
    </w:p>
    <w:p w14:paraId="2E954BB2">
      <w:pPr>
        <w:pStyle w:val="16"/>
        <w:jc w:val="center"/>
        <w:rPr>
          <w:sz w:val="32"/>
          <w:szCs w:val="32"/>
        </w:rPr>
      </w:pPr>
    </w:p>
    <w:p w14:paraId="30ED847F">
      <w:pPr>
        <w:pStyle w:val="16"/>
        <w:jc w:val="center"/>
        <w:rPr>
          <w:sz w:val="32"/>
          <w:szCs w:val="32"/>
        </w:rPr>
      </w:pPr>
    </w:p>
    <w:p w14:paraId="40064495">
      <w:pPr>
        <w:pStyle w:val="16"/>
        <w:spacing w:line="540" w:lineRule="exact"/>
        <w:jc w:val="center"/>
        <w:rPr>
          <w:sz w:val="56"/>
          <w:szCs w:val="56"/>
        </w:rPr>
      </w:pPr>
    </w:p>
    <w:p w14:paraId="08A5F96F">
      <w:pPr>
        <w:pStyle w:val="16"/>
        <w:spacing w:line="500" w:lineRule="exact"/>
        <w:jc w:val="both"/>
        <w:rPr>
          <w:b/>
          <w:sz w:val="36"/>
          <w:szCs w:val="28"/>
        </w:rPr>
      </w:pPr>
    </w:p>
    <w:p w14:paraId="46A8B6CD">
      <w:pPr>
        <w:pStyle w:val="16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1617F17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岳阳市固体废物处置服务中心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单位概况</w:t>
      </w:r>
    </w:p>
    <w:p w14:paraId="0441073A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一、部门职责</w:t>
      </w:r>
    </w:p>
    <w:p w14:paraId="54AD5469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二、机构设置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及决算单位构成</w:t>
      </w:r>
    </w:p>
    <w:p w14:paraId="3D3DC0AB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237323AA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一、收入支出决算总表</w:t>
      </w:r>
    </w:p>
    <w:p w14:paraId="656D9F4D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二、收入决算表</w:t>
      </w:r>
    </w:p>
    <w:p w14:paraId="5DA330F4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三、支出决算表</w:t>
      </w:r>
    </w:p>
    <w:p w14:paraId="50073940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四、财政拨款收入支出决算总表</w:t>
      </w:r>
    </w:p>
    <w:p w14:paraId="25195F06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五、一般公共预算财政拨款支出决算表</w:t>
      </w:r>
    </w:p>
    <w:p w14:paraId="24CF11B0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六、一般公共预算财政拨款基本支出决算明细表</w:t>
      </w:r>
    </w:p>
    <w:p w14:paraId="537090C8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七、政府性基金预算财政拨款收入支出决算表</w:t>
      </w:r>
    </w:p>
    <w:p w14:paraId="6623D47E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八、国有资本经营预算财政拨款支出决算表</w:t>
      </w:r>
    </w:p>
    <w:p w14:paraId="3A465FB5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九、财政拨款“三公”经费支出决算表</w:t>
      </w:r>
    </w:p>
    <w:p w14:paraId="1E0710C8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A67054A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一、收入支出决算总体情况说明</w:t>
      </w:r>
    </w:p>
    <w:p w14:paraId="5227DA73">
      <w:pPr>
        <w:spacing w:line="500" w:lineRule="exact"/>
        <w:ind w:firstLine="700" w:firstLineChars="250"/>
        <w:jc w:val="left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二、收入决算情况说明</w:t>
      </w:r>
    </w:p>
    <w:p w14:paraId="0EDE4F2E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三、支出决算情况说明</w:t>
      </w:r>
    </w:p>
    <w:p w14:paraId="2A26D7F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四、财政拨款收入支出决算总体情况说明</w:t>
      </w:r>
    </w:p>
    <w:p w14:paraId="0958E64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五、一般公共预算财政拨款支出决算情况说明</w:t>
      </w:r>
    </w:p>
    <w:p w14:paraId="136ED06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6128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七、政府性基金预算收入支出决算情况</w:t>
      </w:r>
    </w:p>
    <w:p w14:paraId="3DE3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  <w:t>情况</w:t>
      </w:r>
    </w:p>
    <w:p w14:paraId="1A20C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九、财政拨款三公经费支出决算情况说明</w:t>
      </w:r>
    </w:p>
    <w:p w14:paraId="16E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十、关于机关运行经费支出说明</w:t>
      </w:r>
    </w:p>
    <w:p w14:paraId="46733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十一、一般性支出情况说明</w:t>
      </w:r>
    </w:p>
    <w:p w14:paraId="5B37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十二、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关于政府采购支出说明</w:t>
      </w:r>
    </w:p>
    <w:p w14:paraId="4638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6E8D1C44">
      <w:pPr>
        <w:pStyle w:val="16"/>
        <w:spacing w:line="500" w:lineRule="exact"/>
        <w:ind w:firstLine="700" w:firstLineChars="250"/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  <w:t>关于202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  <w:t>年度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  <w:t>预算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  <w:t>绩效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  <w:t>管理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  <w:t>情况的说明</w:t>
      </w:r>
    </w:p>
    <w:p w14:paraId="281CB82B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53214596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33214026">
      <w:pPr>
        <w:pStyle w:val="16"/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9318DD0">
      <w:pPr>
        <w:pStyle w:val="16"/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第一部分 </w:t>
      </w:r>
    </w:p>
    <w:p w14:paraId="6B85F78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岳阳市固体废物处置服务中心单位概况</w:t>
      </w:r>
    </w:p>
    <w:p w14:paraId="37F19C07">
      <w:pPr>
        <w:pStyle w:val="10"/>
        <w:rPr>
          <w:rFonts w:hint="eastAsia"/>
          <w:sz w:val="44"/>
          <w:szCs w:val="44"/>
        </w:rPr>
      </w:pPr>
    </w:p>
    <w:p w14:paraId="6CEF8482">
      <w:pPr>
        <w:pStyle w:val="17"/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17F17824">
      <w:pPr>
        <w:numPr>
          <w:ilvl w:val="0"/>
          <w:numId w:val="0"/>
        </w:numPr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（一）负责岳阳市静脉产业园区（以下简称园区）的发展规划、控详规划和规划环评的编制和实施的行政辅助工作；</w:t>
      </w:r>
    </w:p>
    <w:p w14:paraId="481D4385">
      <w:pPr>
        <w:numPr>
          <w:ilvl w:val="0"/>
          <w:numId w:val="0"/>
        </w:numPr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（二）负责园区内企业日常运营监管的事务性工作，协助园区内企业做好各类扶持政策的申报工作；</w:t>
      </w:r>
    </w:p>
    <w:p w14:paraId="5BF6FD9A">
      <w:pPr>
        <w:numPr>
          <w:ilvl w:val="0"/>
          <w:numId w:val="0"/>
        </w:numPr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（三）负责园区内政府投资的基础设施建设和维护工作；</w:t>
      </w:r>
    </w:p>
    <w:p w14:paraId="511F8AFF">
      <w:pPr>
        <w:numPr>
          <w:ilvl w:val="0"/>
          <w:numId w:val="0"/>
        </w:numPr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（四）负责市中心城区餐厨垃圾收集、运输处置统筹协调、监督、考核等事务性工作；</w:t>
      </w:r>
    </w:p>
    <w:p w14:paraId="5712C343">
      <w:pPr>
        <w:numPr>
          <w:ilvl w:val="0"/>
          <w:numId w:val="0"/>
        </w:numPr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（五）负责罗家坳生活垃圾填埋场的日常管理；</w:t>
      </w:r>
    </w:p>
    <w:p w14:paraId="54C3C282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（六）完成市城市管理和综合执法局交办的其他事项。</w:t>
      </w:r>
    </w:p>
    <w:p w14:paraId="1265F22A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7B88E355">
      <w:pPr>
        <w:widowControl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</w:rPr>
        <w:t>（一）内设机构设置。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岳阳市固体废物处置服务中心</w:t>
      </w: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</w:rPr>
        <w:t>内设机构包括：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综合部、园区服务部、固体废物服务部三个职能部室。</w:t>
      </w:r>
    </w:p>
    <w:p w14:paraId="08EBA5EE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</w:rPr>
        <w:t>（二）决算单位构成。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eastAsia="zh-CN"/>
        </w:rPr>
        <w:t>本单位无独立核算的下属单位，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2024年度部门决算汇总公开单位仅包括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岳阳市固体废物处置服务中心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本级</w:t>
      </w:r>
      <w:r>
        <w:rPr>
          <w:rFonts w:hint="eastAsia" w:ascii="CESI仿宋-GB2312" w:hAnsi="CESI仿宋-GB2312" w:eastAsia="CESI仿宋-GB2312" w:cs="CESI仿宋-GB2312"/>
          <w:i/>
          <w:iCs/>
          <w:color w:val="auto"/>
          <w:sz w:val="32"/>
          <w:szCs w:val="32"/>
          <w:highlight w:val="white"/>
        </w:rPr>
        <w:t>。</w:t>
      </w:r>
    </w:p>
    <w:p w14:paraId="3A242217"/>
    <w:p w14:paraId="40E48E23">
      <w:pPr>
        <w:pStyle w:val="10"/>
      </w:pPr>
    </w:p>
    <w:p w14:paraId="47124159">
      <w:pPr>
        <w:pStyle w:val="6"/>
      </w:pPr>
    </w:p>
    <w:p w14:paraId="5B81AA15">
      <w:pPr>
        <w:pStyle w:val="16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部门决算表</w:t>
      </w:r>
    </w:p>
    <w:p w14:paraId="14B7100E">
      <w:pPr>
        <w:pStyle w:val="16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（见附件）</w:t>
      </w:r>
    </w:p>
    <w:p w14:paraId="47A9EE9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532BD26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47B4571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第三部分</w:t>
      </w:r>
    </w:p>
    <w:p w14:paraId="0194842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11CFA15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年度部门决算情况说明</w:t>
      </w:r>
    </w:p>
    <w:p w14:paraId="3DBA0A57">
      <w:pPr>
        <w:pStyle w:val="16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2D4B7C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说明：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由于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部门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决算编制时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数据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明细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至“金额单位：元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”，而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本套部门决算文字说明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和公开表格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数据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取数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转换为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金额单位：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万元”，可能导致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表格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中的各项数据取数之间存在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0.01的尾数差异。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完成年初预算的XX%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”。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</w:t>
      </w:r>
    </w:p>
    <w:p w14:paraId="0C1DAD1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28ECB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年度收、支总计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641.96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万元。与上年相比，增加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191.98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万元，增长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42.66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%，主要是因为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本单位为机构改革从岳阳市城管事务中心分立新增单位，2023年6月开始独立核算，当年部分费用在原单位列支。</w:t>
      </w:r>
    </w:p>
    <w:p w14:paraId="6FE5119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0D9D416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年度收入合计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万元，其中：财政拨款收入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%；上级补助收入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%；事业收入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%；经营收入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%；附属单位上缴收入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%；其他收入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%。</w:t>
      </w:r>
    </w:p>
    <w:p w14:paraId="3B06AC4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1DF715E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年度支出合计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641.96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万元，其中：基本支出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259.96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40.49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%；项目支出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382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59.51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%；上缴上级支出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%；经营支出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%；对附属单位补助支出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%。</w:t>
      </w:r>
    </w:p>
    <w:p w14:paraId="23A7736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0E4BE935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CESI仿宋-GB2312" w:hAnsi="CESI仿宋-GB2312" w:eastAsia="CESI仿宋-GB2312" w:cs="CESI仿宋-GB2312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年度财政拨款收、支总计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万元，与上年相比，增加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209.88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万元,增长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48.59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%，主要是因为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本单位为机构改革从岳阳市城管事务中心分立新增单位，2023年6月开始独立核算，当年部分费用在原单位列支。</w:t>
      </w:r>
    </w:p>
    <w:p w14:paraId="0D9B704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59D0D86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  <w:t>（一）一般公共预算财政拨款支出决算总体情况</w:t>
      </w:r>
    </w:p>
    <w:p w14:paraId="28D5F989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CESI仿宋-GB2312" w:hAnsi="CESI仿宋-GB2312" w:eastAsia="CESI仿宋-GB2312" w:cs="CESI仿宋-GB2312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年度财政拨款支出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万元，占本年支出合计的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99.98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%，与上年相比，财政拨款支出增加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209.88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万元，增长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48.59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%，主要是因为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单位为机构改革从岳阳市城管事务中心分立新增单位，2023年6月开始独立核算，当年部分费用在原单位列支。</w:t>
      </w:r>
    </w:p>
    <w:p w14:paraId="7AD92E0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  <w:t>（二）一般公共预算财政拨款支出决算结构情况</w:t>
      </w:r>
    </w:p>
    <w:p w14:paraId="515E90E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年度财政拨款支出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万元，主要用于以下方面：社会保障和就业（类）支出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30.67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4.78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城乡社区（类）支出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593.01万元，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92.39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住房保障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（类）支出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18.18万元，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2.83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3F8F770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  <w:t>（三）一般公共预算财政拨款支出决算具体情况</w:t>
      </w:r>
    </w:p>
    <w:p w14:paraId="32B1414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年度财政拨款支出年初预算数为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686.10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万元，支出决算数为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93.55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%，其中：</w:t>
      </w:r>
    </w:p>
    <w:p w14:paraId="17D94D2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社会保障和就业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（类）行政事业单位养老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（款） 机关事业单位基本养老保险缴费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（项）。</w:t>
      </w:r>
    </w:p>
    <w:p w14:paraId="619DD60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26.6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23.35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87.78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%，决算数小于年初预算数的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年中人员调出，社保缴费额减少。</w:t>
      </w:r>
    </w:p>
    <w:p w14:paraId="4F92738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2、社会保障和就业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（类）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残疾人事业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（款）其他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残疾人事业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支出（项）。</w:t>
      </w:r>
    </w:p>
    <w:p w14:paraId="281504D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color w:val="FF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2.18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2.18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%，决算数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于年初预算数的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我单位严格按年初预算执行决算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24D0C9E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、社会保障和就业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（类）其他社会保障和就业支出（款）其他社会保障和就业支出（项）。</w:t>
      </w:r>
    </w:p>
    <w:p w14:paraId="67882B2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5.41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5.14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95.01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%，决算数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小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于年初预算数的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年中人员调出，其他社保缴费额减少。</w:t>
      </w:r>
    </w:p>
    <w:p w14:paraId="09A3246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城乡社区支出（类）城乡社区管理事务（款）行政运行（项）。</w:t>
      </w:r>
    </w:p>
    <w:p w14:paraId="38C56A2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FF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214.68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206.94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96.39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%，决算数小于年初预算数的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年中人员调出，其他社保缴费额减少。</w:t>
      </w:r>
    </w:p>
    <w:p w14:paraId="51A4797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、城乡社区支出（类）城乡社区管理事务（款） 其他城乡社区管理事务支出（项）。</w:t>
      </w:r>
    </w:p>
    <w:p w14:paraId="5A72C4E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216.84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万元，决算数大于年初预算数的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主要原因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是指标下达时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216.84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使用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款项由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城乡社区规划与管理（款）城乡社区规划与管理（项）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调整为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城乡社区管理事务（款） 其他城乡社区管理事务支出（项）。</w:t>
      </w:r>
    </w:p>
    <w:p w14:paraId="2D37BB0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、城乡社区支出（类）城乡社区规划与管理（款）城乡社区规划与管理（项）。</w:t>
      </w:r>
    </w:p>
    <w:p w14:paraId="70751E5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color w:val="FF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418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167.07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39.97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%，决算数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小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于年初预算数的主要原因是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指标下达时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216.84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使用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款项由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城乡社区规划与管理（款）城乡社区规划与管理（项）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调整为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城乡社区管理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事务（款） 其他城乡社区管理事务支出（项）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，另外，部分专项经费结转下年结算。</w:t>
      </w:r>
    </w:p>
    <w:p w14:paraId="4E4E6F5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、城乡社区支出（类）其他城乡社区支出（款）其他城乡社区支出（项）。</w:t>
      </w:r>
    </w:p>
    <w:p w14:paraId="628189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2.16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上年结转资金本年支付。</w:t>
      </w:r>
    </w:p>
    <w:p w14:paraId="18FCAFA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、住房保障支出（类）住房改革支出（款）住房公积金（项）。</w:t>
      </w:r>
    </w:p>
    <w:p w14:paraId="34ABF52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年初预算为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19.23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18.18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万元，完成年初预算的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94.54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%，决算数小于年初预算数的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主要原因是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年中人员调出，住房公积金缴费额减少。</w:t>
      </w:r>
    </w:p>
    <w:p w14:paraId="62F6FE5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1F44768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一般公共预算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财政拨款基本支出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259.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90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万元，其中：</w:t>
      </w:r>
    </w:p>
    <w:p w14:paraId="1C88AEF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FF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人员经费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238.96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万元，占基本支出的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91.9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主要包括基本工资、津贴补贴、奖金、伙食补助费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  <w:t>绩效工资、机关事业单位基本养老保险缴费、职工基本医疗保险缴费、其他社会保障缴费、住房公积金；</w:t>
      </w:r>
    </w:p>
    <w:p w14:paraId="1556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公用经费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20.9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万元，占基本支出的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8.0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%，主要包括办公费、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印刷费、水费、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  <w:t>电费、邮电费、物业管理费、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差旅费、维修（护）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  <w:t>费、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劳务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  <w:t>费、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委托业务费、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  <w:t>工会经费、福利费、其他商品和服务支出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。</w:t>
      </w:r>
    </w:p>
    <w:p w14:paraId="6BC5C74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6A91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/>
          <w:color w:val="auto"/>
          <w:kern w:val="0"/>
          <w:sz w:val="36"/>
          <w:szCs w:val="36"/>
          <w:lang w:val="en-US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/>
          <w:color w:val="auto"/>
          <w:kern w:val="0"/>
          <w:sz w:val="32"/>
          <w:szCs w:val="32"/>
          <w:lang w:val="en-US" w:eastAsia="zh-CN" w:bidi="ar-SA"/>
        </w:rPr>
        <w:t>2024年度政府性基金预算财政拨款收入0万元；年初结转和结余0万元；支出0万元，其中基本支出0万元，项目支出0万元；年末结转和结余0万元。</w:t>
      </w:r>
    </w:p>
    <w:p w14:paraId="4406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49925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/>
          <w:color w:val="auto"/>
          <w:kern w:val="0"/>
          <w:sz w:val="32"/>
          <w:szCs w:val="32"/>
          <w:lang w:val="en-US" w:eastAsia="zh-CN" w:bidi="ar-SA"/>
        </w:rPr>
        <w:t>2024年度国有资本经营预算财政拨款收入0万元；年初结转和结余0万；支出0万元，其中：基本支出0万元，项目支出0万元；年末结转和结余0万元。</w:t>
      </w:r>
    </w:p>
    <w:p w14:paraId="5D4ED11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16A38C7A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 w14:paraId="03AD470C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2024年度“三公”经费财政拨款支出预算为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，主要原因是我单位严格按预算执行决算；与上年一致，无增减变动，主要原因是按有关政策厉行节约，严控“三公经费”支出。</w:t>
      </w:r>
    </w:p>
    <w:p w14:paraId="688E5031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 w14:paraId="16DC278D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1.因公出国（境）费支出预算为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；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2024年度安排因公出国（境）团组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个，累计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。</w:t>
      </w:r>
    </w:p>
    <w:p w14:paraId="645390EB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2.公务用车购置费及运行维护费支出预算为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；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与上年一致，无增减变动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。其中：</w:t>
      </w:r>
    </w:p>
    <w:p w14:paraId="37BF0377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公务用车购置费支出预算为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；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更新公务用车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。</w:t>
      </w:r>
    </w:p>
    <w:p w14:paraId="36756BA2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务用车运行维护费支出预算为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决算数等于预算数，主要原因是我单位严格按预算执行决算；与上年一致，无增减变动，主要原因是两年均无公务用车需要运行维护。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截止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到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2024年12月31日，我单位开支财政拨款的公务用车保有量为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辆。</w:t>
      </w:r>
    </w:p>
    <w:p w14:paraId="1E59AD83">
      <w:pPr>
        <w:pStyle w:val="16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公务接待费支出预算为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万元，支出决算为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决算数等于预算数，主要原因是严格执行中央八项规定；与上年一致，无增减变动，主要原因是按有关政策厉行节约，严控公务接待支出。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2024年度共接待来访团组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个、来宾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。</w:t>
      </w:r>
    </w:p>
    <w:p w14:paraId="56E18ED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0FC67DF4">
      <w:pPr>
        <w:pStyle w:val="16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/>
          <w:color w:val="auto"/>
          <w:sz w:val="32"/>
          <w:szCs w:val="32"/>
          <w:lang w:val="en-US" w:eastAsia="zh-CN"/>
        </w:rPr>
        <w:t>本单位为全额拨款事业单位，按照机关运行经费的口径，本年度机关运行经费为0。</w:t>
      </w:r>
    </w:p>
    <w:p w14:paraId="5EC23BE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1F3AADB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年度，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本单位无会议费的预算和支出决算数；本单位无培训费的预算和支出决算数；本单位无举办节庆、晚会、论坛、赛事等活动的预算和支出决算数。</w:t>
      </w:r>
    </w:p>
    <w:p w14:paraId="2A5A48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5661A35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年度政府采购支出总额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354.03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万元，其中：政府采购货物支出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万元、政府采购工程支出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193.1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万元、政府采购服务支出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157.53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万元。授予中小企业合同金额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354.03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万元，占政府采购支出总额的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%，其中：授予小微企业合同金额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354.03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%。</w:t>
      </w:r>
    </w:p>
    <w:p w14:paraId="41805D5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2E65980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/>
          <w:color w:val="auto"/>
          <w:sz w:val="32"/>
          <w:szCs w:val="32"/>
          <w:lang w:val="en-US" w:eastAsia="zh-CN"/>
        </w:rPr>
        <w:t>截至2024年12月31日，本单位共有车辆0辆，其中，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副部（省）级及以上领导用车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主要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负责人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机要通信用车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辆、应急保障用车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辆、执法执勤用车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辆、特种专业技术用车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辆、其他用车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辆；单位价值100万元以上设备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台（套）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。</w:t>
      </w:r>
    </w:p>
    <w:p w14:paraId="60926E5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75922225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6019DDFF">
      <w:pPr>
        <w:overflowPunct w:val="0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效自评开展情况。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组织对2024年度本单位整体支出开展绩效自评，涉及项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目3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个，共涉及资金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382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万元。其中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一般公共预算项目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个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382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万元，占一般公共预算支出总额的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59.51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%；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本单位无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政府性基金预算项目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国有资本经营预算项目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highlight w:val="none"/>
        </w:rPr>
        <w:t>社会保险基金预算项目预算支出。</w:t>
      </w:r>
    </w:p>
    <w:p w14:paraId="5E06CFA2"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2024年，在市委、市政府及城管局党组的坚强领导下，坚持走生态优先、绿色发展之路，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为贯彻落实“守护好一江碧水”的生态发展理念，加强园区环境安全监管，多措并举抓实全力落实我市垃圾分类末端处置环节各项工作，确保我市生活垃圾得到安全、高效处置。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主要业务工作进展如下：一是城市生活垃圾焚烧发电项目一期稳步运营，二期建设有序推进。二是厨余垃圾资源化利用和无害化处置项目收运处置稳步提升。三是全市医疗垃圾得到有效收集和安全处置。四是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6"/>
          <w:sz w:val="32"/>
          <w:szCs w:val="32"/>
          <w:lang w:val="en-US" w:eastAsia="zh-CN"/>
        </w:rPr>
        <w:t>炉渣处置项目解决了垃圾焚烧后炉渣去向问题，变废为宝，实现了资源再利用。</w:t>
      </w:r>
    </w:p>
    <w:p w14:paraId="38C52A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64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6"/>
          <w:sz w:val="32"/>
          <w:szCs w:val="32"/>
          <w:lang w:val="en-US" w:eastAsia="zh-CN"/>
        </w:rPr>
        <w:t>园区企业的平稳运营，使我市中心城区固废垃圾得到资源化、无害化处置，基本实现原生垃圾零填埋，呈现出经济效益、社会效益、生态效益三丰收的良好局面，为我市垃圾分类工作打下坚实基础。同时，加强对场内及周边各类水质检测与环境监测，</w:t>
      </w:r>
      <w:r>
        <w:rPr>
          <w:rFonts w:hint="eastAsia" w:ascii="CESI仿宋-GB2312" w:hAnsi="CESI仿宋-GB2312" w:eastAsia="CESI仿宋-GB2312" w:cs="CESI仿宋-GB2312"/>
          <w:b w:val="0"/>
          <w:bCs w:val="0"/>
          <w:spacing w:val="6"/>
          <w:sz w:val="32"/>
          <w:szCs w:val="32"/>
          <w:lang w:val="en-US" w:eastAsia="zh-CN"/>
        </w:rPr>
        <w:t>完善</w:t>
      </w:r>
      <w:r>
        <w:rPr>
          <w:rFonts w:hint="eastAsia" w:ascii="CESI仿宋-GB2312" w:hAnsi="CESI仿宋-GB2312" w:eastAsia="CESI仿宋-GB2312" w:cs="CESI仿宋-GB2312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园区</w:t>
      </w:r>
      <w:r>
        <w:rPr>
          <w:rFonts w:hint="eastAsia" w:ascii="CESI仿宋-GB2312" w:hAnsi="CESI仿宋-GB2312" w:eastAsia="CESI仿宋-GB2312" w:cs="CESI仿宋-GB2312"/>
          <w:b w:val="0"/>
          <w:bCs w:val="0"/>
          <w:spacing w:val="6"/>
          <w:sz w:val="32"/>
          <w:szCs w:val="32"/>
          <w:lang w:val="en-US" w:eastAsia="zh-CN"/>
        </w:rPr>
        <w:t>配套建设，</w:t>
      </w:r>
      <w:r>
        <w:rPr>
          <w:rFonts w:hint="eastAsia" w:ascii="CESI仿宋-GB2312" w:hAnsi="CESI仿宋-GB2312" w:eastAsia="CESI仿宋-GB2312" w:cs="CESI仿宋-GB2312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使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6"/>
          <w:sz w:val="32"/>
          <w:szCs w:val="32"/>
          <w:lang w:val="en-US" w:eastAsia="zh-CN"/>
        </w:rPr>
        <w:t>已建成道路雨水管道全部联通并网，规范园区雨水排口管理，</w:t>
      </w:r>
      <w:r>
        <w:rPr>
          <w:rFonts w:hint="eastAsia" w:ascii="CESI仿宋-GB2312" w:hAnsi="CESI仿宋-GB2312" w:eastAsia="CESI仿宋-GB2312" w:cs="CESI仿宋-GB2312"/>
          <w:b w:val="0"/>
          <w:bCs w:val="0"/>
          <w:spacing w:val="6"/>
          <w:sz w:val="32"/>
          <w:szCs w:val="32"/>
          <w:lang w:val="en-US" w:eastAsia="zh-CN"/>
        </w:rPr>
        <w:t>守牢园区环保底线。</w:t>
      </w:r>
    </w:p>
    <w:p w14:paraId="043130D3">
      <w:pPr>
        <w:numPr>
          <w:ilvl w:val="0"/>
          <w:numId w:val="0"/>
        </w:numPr>
        <w:overflowPunct w:val="0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本单位为二级预算单位，部门评价开展情况可详见上级部门决算公开说明。</w:t>
      </w:r>
    </w:p>
    <w:p w14:paraId="62A38EBA">
      <w:pPr>
        <w:overflowPunct w:val="0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事前绩效评估开展情况。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本单位为二级预算单位，事前绩效评估开展情况可详见上级部门决算公开说明。</w:t>
      </w:r>
    </w:p>
    <w:p w14:paraId="1F8E5B68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2366C4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绩效自评结果。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2024年度本单位整体支出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全年预算数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671.65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万元，执行数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641.96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万元，完成预算的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95.58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，绩效自评得分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98.56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分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，评价等级为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优秀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”。</w:t>
      </w:r>
    </w:p>
    <w:p w14:paraId="603FBE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绩效目标完成情况：一是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市生活垃圾焚烧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 w:bidi="ar-SA"/>
        </w:rPr>
        <w:t>发电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lang w:val="en-US" w:eastAsia="zh-CN" w:bidi="ar-SA"/>
        </w:rPr>
        <w:t>项目一期2024年度共焚烧生活垃圾：年焚烧生活垃圾近54.66万吨中心城区约43万吨，统筹范围内 11.66万吨），日焚烧垃圾近1500吨。项目年核算收益约1.45亿元，（其中：焚烧补贴费3771.34万元、发电上网补贴费：1.06亿、炉渣收益约：160万元）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；二是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 w:bidi="ar-SA"/>
        </w:rPr>
        <w:t>罗家坳无害化处理场2024年度截止目前填埋区共埋飞灰约5.8万吨，剩余库容约39.62万m³。渗滤液处理后全部达标排放；三是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lang w:val="en-US" w:eastAsia="zh-CN" w:bidi="ar-SA"/>
        </w:rPr>
        <w:t>厨余垃圾资源化利用和无害化处理项目，在市、区两级部门单位的大力支持与配合下，该项目垃圾收运量稳步提升，每日收运量达到140吨左右，累计收运处置餐厨垃圾约3.77万吨。</w:t>
      </w:r>
    </w:p>
    <w:p w14:paraId="09FF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发现的主要问题及原因：一是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干部队伍力量有待加强。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现有队伍力量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不足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一人多岗，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难以集中精力深耕某一领域，导致专业知识与技能碎片化，难以形成系统性专业能力。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二是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预算绩效目标编制不够规范，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指标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关联细化程度有待进一步提升，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可衡量性不强。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主要原因为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绩效管理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由财务部门兼任，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财务人员大多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会计、财务管理等专业，绩效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管理不但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需要掌握财经知识，还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熟悉相关政策、了解项目业务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情况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需要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具备管理学、法学、统计学、工程学等方面的知识，并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需要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持续更新知识体系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。</w:t>
      </w:r>
    </w:p>
    <w:p w14:paraId="324FFA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下一步改进措施：一是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-SA"/>
        </w:rPr>
        <w:t>加强干部队伍建设，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多渠道引进专业人才，优化岗位设置，同时，加强职工专业技术培训，提高专业技能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；二是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 w:bidi="ar-SA"/>
        </w:rPr>
        <w:t>加强预算绩效管理相关业务知识培训，进一步增强预算意识和绩效意识。深入一线调查研究，了解具体业务情况，优化细化预算绩效目标的编制，深化预算绩效目标与业务工作的融合，增强预算的约束性，进一步提升单位预算支出绩效。</w:t>
      </w:r>
    </w:p>
    <w:p w14:paraId="49DFFA12">
      <w:pPr>
        <w:overflowPunct w:val="0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本单位为二级预算单位，部门评价结果可详见上级部门决算公开说明。</w:t>
      </w:r>
    </w:p>
    <w:p w14:paraId="29BC895A">
      <w:pPr>
        <w:overflowPunct w:val="0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本单位为二级预算单位，事前绩效评估结果可详见上级部门决算公开说明。</w:t>
      </w:r>
    </w:p>
    <w:p w14:paraId="3AC44E9B"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6DB995C9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本单位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整体支出绩效自评结果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将作为完善本单位相关制度，改进资金管理的重要依据，同时，也将作为单位内部工作总结的参考依据。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2024年度绩效自评结果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部门评价结果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将作为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本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2025年度预算安排，支出结构调整，资金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投向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等方面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工作管理的重要参考依据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。</w:t>
      </w:r>
    </w:p>
    <w:p w14:paraId="456B7E53">
      <w:pPr>
        <w:autoSpaceDE w:val="0"/>
        <w:autoSpaceDN w:val="0"/>
        <w:adjustRightInd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 w14:paraId="01B348B4">
      <w:pPr>
        <w:pStyle w:val="10"/>
        <w:rPr>
          <w:rFonts w:hint="eastAsia"/>
          <w:lang w:val="en-US" w:eastAsia="zh-CN"/>
        </w:rPr>
      </w:pPr>
    </w:p>
    <w:p w14:paraId="740A37C8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 w14:paraId="53CA7EFF">
      <w:pPr>
        <w:pStyle w:val="16"/>
        <w:ind w:firstLine="2200" w:firstLineChars="5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名词解释</w:t>
      </w:r>
    </w:p>
    <w:p w14:paraId="511390C1">
      <w:pPr>
        <w:pStyle w:val="10"/>
      </w:pPr>
    </w:p>
    <w:p w14:paraId="4EC209F7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F177C1A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70DAC805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，包括办公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4114C520">
      <w:pPr>
        <w:pStyle w:val="6"/>
      </w:pPr>
    </w:p>
    <w:p w14:paraId="56840EFB"/>
    <w:p w14:paraId="3EF3E837">
      <w:pPr>
        <w:pStyle w:val="16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9AB0289">
      <w:pPr>
        <w:pStyle w:val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件</w:t>
      </w:r>
    </w:p>
    <w:p w14:paraId="66221C86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2318C63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780BF903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52D4F850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C857E7"/>
    <w:rsid w:val="08C24A73"/>
    <w:rsid w:val="0AFEFCAE"/>
    <w:rsid w:val="0BA9BD32"/>
    <w:rsid w:val="0BBE064B"/>
    <w:rsid w:val="11944E2C"/>
    <w:rsid w:val="12583BA5"/>
    <w:rsid w:val="13B65390"/>
    <w:rsid w:val="13BA5B9C"/>
    <w:rsid w:val="16360483"/>
    <w:rsid w:val="17F78CE0"/>
    <w:rsid w:val="1C3B833B"/>
    <w:rsid w:val="1D97DEFF"/>
    <w:rsid w:val="1DB95116"/>
    <w:rsid w:val="1DBF2CBD"/>
    <w:rsid w:val="1DFF72E5"/>
    <w:rsid w:val="1EA41923"/>
    <w:rsid w:val="1EFC6F07"/>
    <w:rsid w:val="1F0527A6"/>
    <w:rsid w:val="20C52024"/>
    <w:rsid w:val="22AC03C2"/>
    <w:rsid w:val="283B15FE"/>
    <w:rsid w:val="292911DD"/>
    <w:rsid w:val="2B9E76FA"/>
    <w:rsid w:val="2C012B3C"/>
    <w:rsid w:val="2D7D7F0E"/>
    <w:rsid w:val="2FDF85B8"/>
    <w:rsid w:val="2FFFEE04"/>
    <w:rsid w:val="31C95635"/>
    <w:rsid w:val="34DF85B0"/>
    <w:rsid w:val="350A3839"/>
    <w:rsid w:val="36E25286"/>
    <w:rsid w:val="37014E77"/>
    <w:rsid w:val="376B69B5"/>
    <w:rsid w:val="386E302B"/>
    <w:rsid w:val="39074B30"/>
    <w:rsid w:val="3B7AE9D8"/>
    <w:rsid w:val="3B8F36BC"/>
    <w:rsid w:val="3BEC1ABD"/>
    <w:rsid w:val="3DFBF7A8"/>
    <w:rsid w:val="3EBF6ADC"/>
    <w:rsid w:val="3EFB657E"/>
    <w:rsid w:val="3F73B640"/>
    <w:rsid w:val="3F8F0F7C"/>
    <w:rsid w:val="3FFDBBCA"/>
    <w:rsid w:val="43EB5BA5"/>
    <w:rsid w:val="44290050"/>
    <w:rsid w:val="491FF225"/>
    <w:rsid w:val="4B9E1324"/>
    <w:rsid w:val="4CB85634"/>
    <w:rsid w:val="4CCB59C3"/>
    <w:rsid w:val="4D950505"/>
    <w:rsid w:val="4EC310A1"/>
    <w:rsid w:val="4FFD214C"/>
    <w:rsid w:val="50A54F03"/>
    <w:rsid w:val="5352765A"/>
    <w:rsid w:val="566E3B9F"/>
    <w:rsid w:val="5777D4F5"/>
    <w:rsid w:val="57F22B6F"/>
    <w:rsid w:val="59DD8326"/>
    <w:rsid w:val="5AAF4901"/>
    <w:rsid w:val="5CCFD4B3"/>
    <w:rsid w:val="5CD14F81"/>
    <w:rsid w:val="5DDE211E"/>
    <w:rsid w:val="5DDFDC76"/>
    <w:rsid w:val="5DEF592A"/>
    <w:rsid w:val="5E3F2271"/>
    <w:rsid w:val="5F8FF384"/>
    <w:rsid w:val="5FC6BB1E"/>
    <w:rsid w:val="5FEFB11E"/>
    <w:rsid w:val="5FF720F1"/>
    <w:rsid w:val="622964C1"/>
    <w:rsid w:val="62983B3B"/>
    <w:rsid w:val="65CDA1F4"/>
    <w:rsid w:val="6657AFDE"/>
    <w:rsid w:val="674C2E70"/>
    <w:rsid w:val="6779371A"/>
    <w:rsid w:val="67FF5C0B"/>
    <w:rsid w:val="687C171C"/>
    <w:rsid w:val="68A45648"/>
    <w:rsid w:val="69540E1C"/>
    <w:rsid w:val="6AED777A"/>
    <w:rsid w:val="6BAA4A2F"/>
    <w:rsid w:val="6DDEC5C0"/>
    <w:rsid w:val="6DFE1E1E"/>
    <w:rsid w:val="6DFF10D6"/>
    <w:rsid w:val="6EFC0924"/>
    <w:rsid w:val="6F1277AF"/>
    <w:rsid w:val="6FB74722"/>
    <w:rsid w:val="6FD7FB74"/>
    <w:rsid w:val="6FEF8B7E"/>
    <w:rsid w:val="6FF9FC19"/>
    <w:rsid w:val="6FFEF604"/>
    <w:rsid w:val="71333A0D"/>
    <w:rsid w:val="713D6455"/>
    <w:rsid w:val="717FE77F"/>
    <w:rsid w:val="71A6591B"/>
    <w:rsid w:val="737D59BA"/>
    <w:rsid w:val="737F32B1"/>
    <w:rsid w:val="73BD3FCA"/>
    <w:rsid w:val="7630676D"/>
    <w:rsid w:val="7646C46C"/>
    <w:rsid w:val="7755BD3F"/>
    <w:rsid w:val="776BDA01"/>
    <w:rsid w:val="77B7161E"/>
    <w:rsid w:val="77BFE666"/>
    <w:rsid w:val="77C37683"/>
    <w:rsid w:val="77F4856E"/>
    <w:rsid w:val="79FF515B"/>
    <w:rsid w:val="7AB3A4AD"/>
    <w:rsid w:val="7AB5D8F1"/>
    <w:rsid w:val="7AEFF537"/>
    <w:rsid w:val="7B728A12"/>
    <w:rsid w:val="7B951D18"/>
    <w:rsid w:val="7BF70734"/>
    <w:rsid w:val="7CD67E2D"/>
    <w:rsid w:val="7D59B3A6"/>
    <w:rsid w:val="7D7F98DA"/>
    <w:rsid w:val="7D994033"/>
    <w:rsid w:val="7DFBFF20"/>
    <w:rsid w:val="7E9E1962"/>
    <w:rsid w:val="7E9F11B4"/>
    <w:rsid w:val="7ECA9C89"/>
    <w:rsid w:val="7EF57BB8"/>
    <w:rsid w:val="7EFC8CE1"/>
    <w:rsid w:val="7F0B50D5"/>
    <w:rsid w:val="7F37EC1E"/>
    <w:rsid w:val="7F3ECF99"/>
    <w:rsid w:val="7F775F88"/>
    <w:rsid w:val="7F7C0DDA"/>
    <w:rsid w:val="7F7DCD9D"/>
    <w:rsid w:val="7F970A6F"/>
    <w:rsid w:val="7FC1FFF3"/>
    <w:rsid w:val="7FC69637"/>
    <w:rsid w:val="7FDF8620"/>
    <w:rsid w:val="7FF640E6"/>
    <w:rsid w:val="7FFB242F"/>
    <w:rsid w:val="7FFDB408"/>
    <w:rsid w:val="7FFE4EEB"/>
    <w:rsid w:val="87CEDA4C"/>
    <w:rsid w:val="951EB149"/>
    <w:rsid w:val="95FB2B98"/>
    <w:rsid w:val="9A639BC2"/>
    <w:rsid w:val="9D5D2087"/>
    <w:rsid w:val="9FF7D786"/>
    <w:rsid w:val="A39FC4C0"/>
    <w:rsid w:val="ABBFB23D"/>
    <w:rsid w:val="B36F980D"/>
    <w:rsid w:val="B5B4D896"/>
    <w:rsid w:val="B6BE5A03"/>
    <w:rsid w:val="B79F4E86"/>
    <w:rsid w:val="B8C93228"/>
    <w:rsid w:val="B9C7798F"/>
    <w:rsid w:val="B9CF061A"/>
    <w:rsid w:val="BF5F9D2C"/>
    <w:rsid w:val="BFDB013C"/>
    <w:rsid w:val="BFFF3B77"/>
    <w:rsid w:val="C3B4DA5A"/>
    <w:rsid w:val="C4E92C11"/>
    <w:rsid w:val="C4FF458C"/>
    <w:rsid w:val="C6D7BA4A"/>
    <w:rsid w:val="C7BBD038"/>
    <w:rsid w:val="CBFF70E0"/>
    <w:rsid w:val="CFF50B82"/>
    <w:rsid w:val="CFFFAD89"/>
    <w:rsid w:val="D3FFF724"/>
    <w:rsid w:val="D5FEFEC0"/>
    <w:rsid w:val="DAADE562"/>
    <w:rsid w:val="DCF9F350"/>
    <w:rsid w:val="DEFC95FD"/>
    <w:rsid w:val="DF753D09"/>
    <w:rsid w:val="DF7A0BC1"/>
    <w:rsid w:val="DFDF9CC7"/>
    <w:rsid w:val="DFFAEE4D"/>
    <w:rsid w:val="DFFE359E"/>
    <w:rsid w:val="DFFE4FFD"/>
    <w:rsid w:val="DFFF5403"/>
    <w:rsid w:val="E5AB2862"/>
    <w:rsid w:val="EBBF57DF"/>
    <w:rsid w:val="EBC3E00A"/>
    <w:rsid w:val="EDFBE100"/>
    <w:rsid w:val="EEABED75"/>
    <w:rsid w:val="EF7E8003"/>
    <w:rsid w:val="EFED68E8"/>
    <w:rsid w:val="F3D31E3A"/>
    <w:rsid w:val="F3DA702A"/>
    <w:rsid w:val="F3FDBF4F"/>
    <w:rsid w:val="F56FDF51"/>
    <w:rsid w:val="F5F3EE78"/>
    <w:rsid w:val="F64F1E81"/>
    <w:rsid w:val="F65FE697"/>
    <w:rsid w:val="F6B69F17"/>
    <w:rsid w:val="F6E5BB3A"/>
    <w:rsid w:val="F77F1D61"/>
    <w:rsid w:val="F7FED3A9"/>
    <w:rsid w:val="F8C9DB26"/>
    <w:rsid w:val="F97E8EAE"/>
    <w:rsid w:val="FB36E1A6"/>
    <w:rsid w:val="FB3BE134"/>
    <w:rsid w:val="FBF7190F"/>
    <w:rsid w:val="FBFEBCF4"/>
    <w:rsid w:val="FC9F57C0"/>
    <w:rsid w:val="FCFF4275"/>
    <w:rsid w:val="FD7FEEEA"/>
    <w:rsid w:val="FDEF144A"/>
    <w:rsid w:val="FDFFB577"/>
    <w:rsid w:val="FE5B9FE9"/>
    <w:rsid w:val="FEBFCF63"/>
    <w:rsid w:val="FECF6A43"/>
    <w:rsid w:val="FEEA50FE"/>
    <w:rsid w:val="FF7D47A9"/>
    <w:rsid w:val="FF7FD630"/>
    <w:rsid w:val="FFCE74B0"/>
    <w:rsid w:val="FFCF21CB"/>
    <w:rsid w:val="FFD75EF4"/>
    <w:rsid w:val="FFDFE6A9"/>
    <w:rsid w:val="FFF94102"/>
    <w:rsid w:val="FFFF0F80"/>
    <w:rsid w:val="FFFF1C8B"/>
    <w:rsid w:val="FFFF7436"/>
    <w:rsid w:val="FFFFD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5973</Words>
  <Characters>6454</Characters>
  <Lines>63</Lines>
  <Paragraphs>18</Paragraphs>
  <TotalTime>2</TotalTime>
  <ScaleCrop>false</ScaleCrop>
  <LinksUpToDate>false</LinksUpToDate>
  <CharactersWithSpaces>6478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2020-07-11T18:32:00Z</dcterms:created>
  <dc:creator>李航 null</dc:creator>
  <cp:lastModifiedBy>王木木</cp:lastModifiedBy>
  <cp:lastPrinted>2024-08-12T02:20:00Z</cp:lastPrinted>
  <dcterms:modified xsi:type="dcterms:W3CDTF">2025-09-24T03:38:42Z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eyJoZGlkIjoiZTIwYjE2NzhkNDM2Y2Y5NzI2YzFkODFmZGY5MzM4MWUiLCJ1c2VySWQiOiIyMDc1NzM5OTgifQ==</vt:lpwstr>
  </property>
</Properties>
</file>