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F1954">
      <w:pPr>
        <w:pStyle w:val="15"/>
        <w:jc w:val="center"/>
        <w:rPr>
          <w:sz w:val="56"/>
          <w:szCs w:val="56"/>
        </w:rPr>
      </w:pPr>
    </w:p>
    <w:p w14:paraId="0ECC8C41">
      <w:pPr>
        <w:pStyle w:val="15"/>
        <w:jc w:val="center"/>
        <w:rPr>
          <w:sz w:val="56"/>
          <w:szCs w:val="56"/>
        </w:rPr>
      </w:pPr>
    </w:p>
    <w:p w14:paraId="5ADF7CD8">
      <w:pPr>
        <w:pStyle w:val="15"/>
        <w:jc w:val="center"/>
        <w:rPr>
          <w:sz w:val="84"/>
          <w:szCs w:val="84"/>
        </w:rPr>
      </w:pPr>
    </w:p>
    <w:p w14:paraId="0EADE175">
      <w:pPr>
        <w:pStyle w:val="15"/>
        <w:jc w:val="center"/>
        <w:rPr>
          <w:sz w:val="84"/>
          <w:szCs w:val="84"/>
        </w:rPr>
      </w:pPr>
    </w:p>
    <w:p w14:paraId="02B31BBC">
      <w:pPr>
        <w:pStyle w:val="15"/>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202</w:t>
      </w:r>
      <w:r>
        <w:rPr>
          <w:rFonts w:hint="eastAsia" w:ascii="方正小标宋_GBK" w:hAnsi="方正小标宋_GBK" w:eastAsia="方正小标宋_GBK" w:cs="方正小标宋_GBK"/>
          <w:b/>
          <w:bCs/>
          <w:sz w:val="72"/>
          <w:szCs w:val="72"/>
          <w:lang w:val="en-US" w:eastAsia="zh-CN"/>
        </w:rPr>
        <w:t>4</w:t>
      </w:r>
      <w:r>
        <w:rPr>
          <w:rFonts w:hint="eastAsia" w:ascii="方正小标宋_GBK" w:hAnsi="方正小标宋_GBK" w:eastAsia="方正小标宋_GBK" w:cs="方正小标宋_GBK"/>
          <w:b/>
          <w:bCs/>
          <w:sz w:val="72"/>
          <w:szCs w:val="72"/>
        </w:rPr>
        <w:t>年</w:t>
      </w:r>
      <w:bookmarkStart w:id="0" w:name="_GoBack"/>
      <w:bookmarkEnd w:id="0"/>
      <w:r>
        <w:rPr>
          <w:rFonts w:hint="eastAsia" w:ascii="方正小标宋_GBK" w:hAnsi="方正小标宋_GBK" w:eastAsia="方正小标宋_GBK" w:cs="方正小标宋_GBK"/>
          <w:b/>
          <w:bCs/>
          <w:sz w:val="72"/>
          <w:szCs w:val="72"/>
        </w:rPr>
        <w:t>度岳阳市城市管理综合</w:t>
      </w:r>
    </w:p>
    <w:p w14:paraId="775E3961">
      <w:pPr>
        <w:pStyle w:val="15"/>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行政执法支队站场执法大队</w:t>
      </w:r>
    </w:p>
    <w:p w14:paraId="339331CC">
      <w:pPr>
        <w:pStyle w:val="15"/>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部门决算</w:t>
      </w:r>
    </w:p>
    <w:p w14:paraId="6EC84D00">
      <w:pPr>
        <w:pStyle w:val="15"/>
        <w:jc w:val="center"/>
        <w:rPr>
          <w:rFonts w:hint="eastAsia" w:ascii="方正小标宋_GBK" w:hAnsi="方正小标宋_GBK" w:eastAsia="方正小标宋_GBK" w:cs="方正小标宋_GBK"/>
          <w:sz w:val="56"/>
          <w:szCs w:val="56"/>
        </w:rPr>
      </w:pPr>
    </w:p>
    <w:p w14:paraId="73078DFE">
      <w:pPr>
        <w:pStyle w:val="15"/>
        <w:jc w:val="center"/>
        <w:rPr>
          <w:sz w:val="56"/>
          <w:szCs w:val="56"/>
        </w:rPr>
      </w:pPr>
    </w:p>
    <w:p w14:paraId="0501E391">
      <w:pPr>
        <w:pStyle w:val="15"/>
        <w:jc w:val="center"/>
        <w:rPr>
          <w:sz w:val="56"/>
          <w:szCs w:val="56"/>
        </w:rPr>
      </w:pPr>
    </w:p>
    <w:p w14:paraId="21639FA6">
      <w:pPr>
        <w:pStyle w:val="15"/>
        <w:jc w:val="center"/>
        <w:rPr>
          <w:sz w:val="56"/>
          <w:szCs w:val="56"/>
        </w:rPr>
      </w:pPr>
    </w:p>
    <w:p w14:paraId="12EC36FE">
      <w:pPr>
        <w:pStyle w:val="15"/>
        <w:jc w:val="center"/>
        <w:rPr>
          <w:sz w:val="32"/>
          <w:szCs w:val="32"/>
        </w:rPr>
      </w:pPr>
    </w:p>
    <w:p w14:paraId="7FC9E89D">
      <w:pPr>
        <w:pStyle w:val="15"/>
        <w:jc w:val="center"/>
        <w:rPr>
          <w:sz w:val="32"/>
          <w:szCs w:val="32"/>
        </w:rPr>
      </w:pPr>
    </w:p>
    <w:p w14:paraId="352DB368">
      <w:pPr>
        <w:pStyle w:val="15"/>
        <w:jc w:val="center"/>
        <w:rPr>
          <w:sz w:val="32"/>
          <w:szCs w:val="32"/>
        </w:rPr>
      </w:pPr>
    </w:p>
    <w:p w14:paraId="37D10872">
      <w:pPr>
        <w:pStyle w:val="15"/>
        <w:jc w:val="center"/>
        <w:rPr>
          <w:sz w:val="32"/>
          <w:szCs w:val="32"/>
        </w:rPr>
      </w:pPr>
    </w:p>
    <w:p w14:paraId="32DED433">
      <w:pPr>
        <w:pStyle w:val="15"/>
        <w:spacing w:line="500" w:lineRule="exact"/>
        <w:jc w:val="both"/>
        <w:rPr>
          <w:b/>
          <w:sz w:val="32"/>
          <w:szCs w:val="32"/>
        </w:rPr>
      </w:pPr>
    </w:p>
    <w:p w14:paraId="427EA34D">
      <w:pPr>
        <w:pStyle w:val="15"/>
        <w:spacing w:line="500" w:lineRule="exact"/>
        <w:jc w:val="both"/>
        <w:rPr>
          <w:b/>
          <w:sz w:val="32"/>
          <w:szCs w:val="32"/>
        </w:rPr>
      </w:pPr>
    </w:p>
    <w:p w14:paraId="6F3ABB04">
      <w:pPr>
        <w:pStyle w:val="15"/>
        <w:spacing w:line="500" w:lineRule="exact"/>
        <w:jc w:val="center"/>
        <w:rPr>
          <w:b/>
          <w:sz w:val="36"/>
          <w:szCs w:val="28"/>
        </w:rPr>
      </w:pPr>
      <w:r>
        <w:rPr>
          <w:rFonts w:hint="eastAsia"/>
          <w:b/>
          <w:sz w:val="36"/>
          <w:szCs w:val="28"/>
        </w:rPr>
        <w:t>目录</w:t>
      </w:r>
    </w:p>
    <w:p w14:paraId="03171275">
      <w:pPr>
        <w:pStyle w:val="15"/>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岳阳市城市管理综合行政执法支队站场执法大队单位概况</w:t>
      </w:r>
    </w:p>
    <w:p w14:paraId="115480C0">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9CD8B5C">
      <w:pPr>
        <w:pStyle w:val="15"/>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25098B68">
      <w:pPr>
        <w:pStyle w:val="15"/>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AA826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24B739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077B16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CA249C0">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0B0D2A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F963F5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B0DC507">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9C48CB7">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394B16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E3CB42F">
      <w:pPr>
        <w:pStyle w:val="15"/>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718312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319261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8B741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BC0BE7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97AB7F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80D71C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249CB0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3BA59C2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425FA1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1D1B96A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3D7A69F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061DEA3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41CFA8E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23F21147">
      <w:pPr>
        <w:pStyle w:val="15"/>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eastAsia" w:ascii="CESI仿宋-GB2312" w:hAnsi="CESI仿宋-GB2312" w:eastAsia="CESI仿宋-GB2312" w:cs="CESI仿宋-GB2312"/>
          <w:sz w:val="28"/>
          <w:szCs w:val="28"/>
          <w:highlight w:val="none"/>
        </w:rPr>
        <w:t>202</w:t>
      </w:r>
      <w:r>
        <w:rPr>
          <w:rFonts w:hint="eastAsia" w:ascii="CESI仿宋-GB2312" w:hAnsi="CESI仿宋-GB2312" w:eastAsia="CESI仿宋-GB2312" w:cs="CESI仿宋-GB2312"/>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4BB967C6">
      <w:pPr>
        <w:pStyle w:val="15"/>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789BBA0">
      <w:pPr>
        <w:pStyle w:val="15"/>
        <w:spacing w:line="500" w:lineRule="exact"/>
        <w:ind w:firstLine="560" w:firstLineChars="200"/>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6E082F9">
      <w:pPr>
        <w:pStyle w:val="15"/>
        <w:jc w:val="both"/>
        <w:rPr>
          <w:rFonts w:hint="eastAsia" w:ascii="方正小标宋_GBK" w:hAnsi="方正小标宋_GBK" w:eastAsia="方正小标宋_GBK" w:cs="方正小标宋_GBK"/>
          <w:sz w:val="44"/>
          <w:szCs w:val="44"/>
        </w:rPr>
      </w:pPr>
    </w:p>
    <w:p w14:paraId="2917DAA9">
      <w:pPr>
        <w:pStyle w:val="15"/>
        <w:keepNext w:val="0"/>
        <w:keepLines w:val="0"/>
        <w:pageBreakBefore w:val="0"/>
        <w:widowControl w:val="0"/>
        <w:kinsoku/>
        <w:wordWrap/>
        <w:overflowPunct/>
        <w:topLinePunct w:val="0"/>
        <w:bidi w:val="0"/>
        <w:snapToGrid/>
        <w:spacing w:line="600" w:lineRule="exact"/>
        <w:ind w:firstLine="4400" w:firstLineChars="10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第一部分 </w:t>
      </w:r>
    </w:p>
    <w:p w14:paraId="5EC6D058">
      <w:pPr>
        <w:pStyle w:val="15"/>
        <w:keepNext w:val="0"/>
        <w:keepLines w:val="0"/>
        <w:pageBreakBefore w:val="0"/>
        <w:widowControl w:val="0"/>
        <w:kinsoku/>
        <w:wordWrap/>
        <w:overflowPunct/>
        <w:topLinePunct w:val="0"/>
        <w:bidi w:val="0"/>
        <w:snapToGrid/>
        <w:spacing w:line="600" w:lineRule="exact"/>
        <w:jc w:val="center"/>
        <w:textAlignment w:val="auto"/>
        <w:rPr>
          <w:rFonts w:hint="eastAsia" w:ascii="方正小标宋_GBK" w:hAnsi="方正小标宋_GBK" w:eastAsia="方正小标宋_GBK" w:cs="方正小标宋_GBK"/>
          <w:sz w:val="44"/>
          <w:szCs w:val="44"/>
        </w:rPr>
      </w:pPr>
    </w:p>
    <w:p w14:paraId="4E379AA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岳阳市城市管理综合行政执法支队站场执法大队</w:t>
      </w:r>
    </w:p>
    <w:p w14:paraId="2A021A6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单位概况</w:t>
      </w:r>
    </w:p>
    <w:p w14:paraId="70A14AFD">
      <w:pPr>
        <w:pStyle w:val="5"/>
        <w:ind w:left="0" w:leftChars="0" w:firstLine="0" w:firstLineChars="0"/>
        <w:rPr>
          <w:rFonts w:hint="eastAsia" w:ascii="方正小标宋_GBK" w:hAnsi="方正小标宋_GBK" w:eastAsia="方正小标宋_GBK" w:cs="方正小标宋_GBK"/>
          <w:sz w:val="32"/>
          <w:szCs w:val="32"/>
        </w:rPr>
      </w:pPr>
    </w:p>
    <w:p w14:paraId="48B829D1">
      <w:pPr>
        <w:pStyle w:val="16"/>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5D43DD69">
      <w:pPr>
        <w:keepNext w:val="0"/>
        <w:keepLines w:val="0"/>
        <w:pageBreakBefore w:val="0"/>
        <w:widowControl/>
        <w:numPr>
          <w:ilvl w:val="0"/>
          <w:numId w:val="1"/>
        </w:numPr>
        <w:wordWrap/>
        <w:overflowPunct/>
        <w:topLinePunct w:val="0"/>
        <w:bidi w:val="0"/>
        <w:spacing w:line="600" w:lineRule="exact"/>
        <w:ind w:firstLine="640" w:firstLineChars="200"/>
        <w:jc w:val="both"/>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主要负责岳阳火车站、岳阳火车东站地区的综合管理、行政执法的综合协调和监督工作，在辖区开展综合执法并行使相对集中行政处罚权，具体行使市容环境卫生、市政、城市绿化、规划、环境保护、公安交通、工商行政、交通运输、物价、食品安全、文化市场等部分职能</w:t>
      </w:r>
      <w:r>
        <w:rPr>
          <w:rFonts w:hint="eastAsia" w:ascii="仿宋_GB2312" w:hAnsi="仿宋_GB2312" w:eastAsia="仿宋_GB2312" w:cs="仿宋_GB2312"/>
          <w:color w:val="auto"/>
          <w:kern w:val="0"/>
          <w:sz w:val="32"/>
          <w:szCs w:val="32"/>
          <w:lang w:eastAsia="zh-CN"/>
        </w:rPr>
        <w:t>。</w:t>
      </w:r>
    </w:p>
    <w:p w14:paraId="259DAF3D">
      <w:pPr>
        <w:keepNext w:val="0"/>
        <w:keepLines w:val="0"/>
        <w:pageBreakBefore w:val="0"/>
        <w:widowControl/>
        <w:numPr>
          <w:ilvl w:val="0"/>
          <w:numId w:val="1"/>
        </w:numPr>
        <w:wordWrap/>
        <w:overflowPunct/>
        <w:topLinePunct w:val="0"/>
        <w:bidi w:val="0"/>
        <w:spacing w:line="60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负责协调相关部门依法对辖区的社会治安和道路交通等实施管理，协调行政许可机关办理涉及市容环境、市政园林、道路运输等行政审批事项，对可能影响岳阳火车站地区管理秩序的，在审核批准前提出意见，以及协助市春运办做好岳阳火车站、岳阳火车东站春运工作，拟订并组织实施岳阳火车站地区应急预案。</w:t>
      </w:r>
    </w:p>
    <w:p w14:paraId="21FFFB98">
      <w:pPr>
        <w:pStyle w:val="2"/>
        <w:keepNext w:val="0"/>
        <w:keepLines w:val="0"/>
        <w:pageBreakBefore w:val="0"/>
        <w:wordWrap/>
        <w:overflowPunct/>
        <w:topLinePunct w:val="0"/>
        <w:bidi w:val="0"/>
        <w:spacing w:line="600" w:lineRule="exact"/>
        <w:rPr>
          <w:rFonts w:hint="default" w:eastAsia="仿宋_GB2312"/>
          <w:sz w:val="32"/>
          <w:szCs w:val="32"/>
          <w:lang w:val="en-US" w:eastAsia="zh-CN"/>
        </w:rPr>
      </w:pPr>
      <w:r>
        <w:rPr>
          <w:rFonts w:hint="eastAsia" w:ascii="仿宋_GB2312" w:hAnsi="仿宋_GB2312" w:eastAsia="仿宋_GB2312" w:cs="仿宋_GB2312"/>
          <w:color w:val="FF0000"/>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2024年9月，机构改革划入职能：承担金凤桥管理处、通海路管理处、木里港管理处辖区范围内城管综合行政执法工作。</w:t>
      </w:r>
    </w:p>
    <w:p w14:paraId="5F52A800">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E9E45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bCs/>
          <w:kern w:val="0"/>
          <w:sz w:val="32"/>
          <w:szCs w:val="32"/>
        </w:rPr>
        <w:t>（一）内设机构设置。</w:t>
      </w:r>
      <w:r>
        <w:rPr>
          <w:rFonts w:hint="eastAsia" w:ascii="仿宋_GB2312" w:hAnsi="仿宋_GB2312" w:eastAsia="仿宋_GB2312" w:cs="仿宋_GB2312"/>
          <w:kern w:val="0"/>
          <w:sz w:val="32"/>
          <w:szCs w:val="32"/>
          <w:lang w:val="en-US" w:eastAsia="zh-CN"/>
        </w:rPr>
        <w:t>本单位为</w:t>
      </w:r>
      <w:r>
        <w:rPr>
          <w:rFonts w:hint="eastAsia" w:ascii="仿宋_GB2312" w:hAnsi="仿宋_GB2312" w:eastAsia="仿宋_GB2312" w:cs="仿宋_GB2312"/>
          <w:b w:val="0"/>
          <w:bCs w:val="0"/>
          <w:color w:val="auto"/>
          <w:sz w:val="32"/>
          <w:szCs w:val="32"/>
        </w:rPr>
        <w:t>岳阳市城市管理综合行政执法支队</w:t>
      </w:r>
      <w:r>
        <w:rPr>
          <w:rFonts w:hint="eastAsia" w:ascii="仿宋_GB2312" w:hAnsi="仿宋_GB2312" w:eastAsia="仿宋_GB2312" w:cs="仿宋_GB2312"/>
          <w:kern w:val="0"/>
          <w:sz w:val="32"/>
          <w:szCs w:val="32"/>
          <w:lang w:val="en-US" w:eastAsia="zh-CN"/>
        </w:rPr>
        <w:t>直属</w:t>
      </w:r>
      <w:r>
        <w:rPr>
          <w:rFonts w:hint="eastAsia" w:ascii="仿宋_GB2312" w:hAnsi="仿宋_GB2312" w:eastAsia="仿宋_GB2312" w:cs="仿宋_GB2312"/>
          <w:kern w:val="0"/>
          <w:sz w:val="32"/>
          <w:szCs w:val="32"/>
        </w:rPr>
        <w:t>公益一类事业单位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val="en-US"/>
        </w:rPr>
        <w:t>内设综合</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rPr>
        <w:t>、财务</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rPr>
        <w:t>、人事</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rPr>
        <w:t>、法</w:t>
      </w:r>
      <w:r>
        <w:rPr>
          <w:rFonts w:hint="eastAsia" w:ascii="仿宋_GB2312" w:hAnsi="仿宋_GB2312" w:eastAsia="仿宋_GB2312" w:cs="仿宋_GB2312"/>
          <w:sz w:val="32"/>
          <w:szCs w:val="32"/>
          <w:lang w:val="en-US" w:eastAsia="zh-CN"/>
        </w:rPr>
        <w:t>制股</w:t>
      </w:r>
      <w:r>
        <w:rPr>
          <w:rFonts w:hint="eastAsia" w:ascii="仿宋_GB2312" w:hAnsi="仿宋_GB2312" w:eastAsia="仿宋_GB2312" w:cs="仿宋_GB2312"/>
          <w:sz w:val="32"/>
          <w:szCs w:val="32"/>
          <w:lang w:val="en-US"/>
        </w:rPr>
        <w:t>和</w:t>
      </w:r>
      <w:r>
        <w:rPr>
          <w:rFonts w:hint="eastAsia" w:ascii="仿宋_GB2312" w:hAnsi="仿宋_GB2312" w:eastAsia="仿宋_GB2312" w:cs="仿宋_GB2312"/>
          <w:sz w:val="32"/>
          <w:szCs w:val="32"/>
          <w:lang w:val="en-US" w:eastAsia="zh-CN"/>
        </w:rPr>
        <w:t>执法协调股5</w:t>
      </w:r>
      <w:r>
        <w:rPr>
          <w:rFonts w:hint="eastAsia" w:ascii="仿宋_GB2312" w:hAnsi="仿宋_GB2312" w:eastAsia="仿宋_GB2312" w:cs="仿宋_GB2312"/>
          <w:sz w:val="32"/>
          <w:szCs w:val="32"/>
          <w:lang w:val="en-US"/>
        </w:rPr>
        <w:t>个职能</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rPr>
        <w:t>室</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rPr>
        <w:t>下设</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个分支机构：</w:t>
      </w:r>
      <w:r>
        <w:rPr>
          <w:rFonts w:hint="eastAsia" w:ascii="仿宋_GB2312" w:hAnsi="仿宋_GB2312" w:eastAsia="仿宋_GB2312" w:cs="仿宋_GB2312"/>
          <w:kern w:val="0"/>
          <w:sz w:val="32"/>
          <w:szCs w:val="32"/>
          <w:lang w:eastAsia="zh-CN"/>
        </w:rPr>
        <w:t>东站中</w:t>
      </w:r>
      <w:r>
        <w:rPr>
          <w:rFonts w:hint="eastAsia" w:ascii="仿宋_GB2312" w:hAnsi="仿宋_GB2312" w:eastAsia="仿宋_GB2312" w:cs="仿宋_GB2312"/>
          <w:kern w:val="0"/>
          <w:sz w:val="32"/>
          <w:szCs w:val="32"/>
        </w:rPr>
        <w:t>队、</w:t>
      </w:r>
      <w:r>
        <w:rPr>
          <w:rFonts w:hint="eastAsia" w:ascii="仿宋_GB2312" w:hAnsi="仿宋_GB2312" w:eastAsia="仿宋_GB2312" w:cs="仿宋_GB2312"/>
          <w:kern w:val="0"/>
          <w:sz w:val="32"/>
          <w:szCs w:val="32"/>
          <w:lang w:eastAsia="zh-CN"/>
        </w:rPr>
        <w:t>火车站中</w:t>
      </w:r>
      <w:r>
        <w:rPr>
          <w:rFonts w:hint="eastAsia" w:ascii="仿宋_GB2312" w:hAnsi="仿宋_GB2312" w:eastAsia="仿宋_GB2312" w:cs="仿宋_GB2312"/>
          <w:kern w:val="0"/>
          <w:sz w:val="32"/>
          <w:szCs w:val="32"/>
        </w:rPr>
        <w:t>队、</w:t>
      </w:r>
      <w:r>
        <w:rPr>
          <w:rFonts w:hint="eastAsia" w:ascii="仿宋_GB2312" w:hAnsi="仿宋_GB2312" w:eastAsia="仿宋_GB2312" w:cs="仿宋_GB2312"/>
          <w:kern w:val="0"/>
          <w:sz w:val="32"/>
          <w:szCs w:val="32"/>
          <w:lang w:eastAsia="zh-CN"/>
        </w:rPr>
        <w:t>通海路中</w:t>
      </w:r>
      <w:r>
        <w:rPr>
          <w:rFonts w:hint="eastAsia" w:ascii="仿宋_GB2312" w:hAnsi="仿宋_GB2312" w:eastAsia="仿宋_GB2312" w:cs="仿宋_GB2312"/>
          <w:kern w:val="0"/>
          <w:sz w:val="32"/>
          <w:szCs w:val="32"/>
        </w:rPr>
        <w:t>队</w:t>
      </w:r>
      <w:r>
        <w:rPr>
          <w:rFonts w:hint="eastAsia" w:ascii="仿宋_GB2312" w:hAnsi="仿宋_GB2312" w:eastAsia="仿宋_GB2312" w:cs="仿宋_GB2312"/>
          <w:kern w:val="0"/>
          <w:sz w:val="32"/>
          <w:szCs w:val="32"/>
          <w:lang w:eastAsia="zh-CN"/>
        </w:rPr>
        <w:t>、金凤桥中队、木里港中队、机动应急中队</w:t>
      </w:r>
      <w:r>
        <w:rPr>
          <w:rFonts w:hint="eastAsia" w:ascii="仿宋_GB2312" w:hAnsi="仿宋_GB2312" w:eastAsia="仿宋_GB2312" w:cs="仿宋_GB2312"/>
          <w:kern w:val="0"/>
          <w:sz w:val="32"/>
          <w:szCs w:val="32"/>
        </w:rPr>
        <w:t>。</w:t>
      </w:r>
    </w:p>
    <w:p w14:paraId="64618F90">
      <w:pPr>
        <w:ind w:firstLine="640" w:firstLineChars="200"/>
        <w:jc w:val="left"/>
        <w:rPr>
          <w:rFonts w:hint="eastAsia" w:ascii="仿宋_GB2312" w:hAnsi="仿宋_GB2312" w:eastAsia="仿宋_GB2312" w:cs="仿宋_GB2312"/>
          <w:sz w:val="32"/>
          <w:szCs w:val="32"/>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i w:val="0"/>
          <w:iCs w:val="0"/>
          <w:color w:val="auto"/>
          <w:sz w:val="32"/>
          <w:szCs w:val="32"/>
          <w:highlight w:val="white"/>
          <w:lang w:eastAsia="zh-CN"/>
        </w:rPr>
        <w:t>本单位无独立核算的下属单位，</w:t>
      </w:r>
      <w:r>
        <w:rPr>
          <w:rFonts w:hint="eastAsia" w:ascii="仿宋_GB2312" w:hAnsi="仿宋_GB2312" w:eastAsia="仿宋_GB2312" w:cs="仿宋_GB2312"/>
          <w:i w:val="0"/>
          <w:iCs w:val="0"/>
          <w:color w:val="auto"/>
          <w:sz w:val="32"/>
          <w:szCs w:val="32"/>
          <w:highlight w:val="white"/>
          <w:lang w:val="en-US" w:eastAsia="zh-CN"/>
        </w:rPr>
        <w:t>2024年度部门决算汇总公开单位仅包括</w:t>
      </w:r>
      <w:r>
        <w:rPr>
          <w:rFonts w:hint="eastAsia" w:ascii="仿宋_GB2312" w:hAnsi="仿宋_GB2312" w:eastAsia="仿宋_GB2312" w:cs="仿宋_GB2312"/>
          <w:b w:val="0"/>
          <w:bCs/>
          <w:sz w:val="32"/>
          <w:szCs w:val="32"/>
        </w:rPr>
        <w:t>岳阳市城市管理综合行政执法支队站场执法大队</w:t>
      </w:r>
      <w:r>
        <w:rPr>
          <w:rFonts w:hint="eastAsia" w:ascii="仿宋_GB2312" w:hAnsi="仿宋_GB2312" w:eastAsia="仿宋_GB2312" w:cs="仿宋_GB2312"/>
          <w:i w:val="0"/>
          <w:iCs w:val="0"/>
          <w:color w:val="auto"/>
          <w:sz w:val="32"/>
          <w:szCs w:val="32"/>
          <w:highlight w:val="white"/>
          <w:lang w:val="en-US" w:eastAsia="zh-CN"/>
        </w:rPr>
        <w:t>本级</w:t>
      </w:r>
      <w:r>
        <w:rPr>
          <w:rFonts w:hint="eastAsia" w:ascii="仿宋_GB2312" w:hAnsi="仿宋_GB2312" w:eastAsia="仿宋_GB2312" w:cs="仿宋_GB2312"/>
          <w:i/>
          <w:iCs/>
          <w:color w:val="auto"/>
          <w:sz w:val="32"/>
          <w:szCs w:val="32"/>
          <w:highlight w:val="white"/>
        </w:rPr>
        <w:t>。</w:t>
      </w:r>
    </w:p>
    <w:p w14:paraId="2FB4899F"/>
    <w:p w14:paraId="40C9CFC3">
      <w:pPr>
        <w:pStyle w:val="9"/>
      </w:pPr>
    </w:p>
    <w:p w14:paraId="4A899DF9">
      <w:pPr>
        <w:pStyle w:val="5"/>
      </w:pPr>
    </w:p>
    <w:p w14:paraId="27914C45"/>
    <w:p w14:paraId="24EAE176">
      <w:pPr>
        <w:pStyle w:val="15"/>
        <w:ind w:firstLine="3080" w:firstLineChars="700"/>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部门决算表</w:t>
      </w:r>
    </w:p>
    <w:p w14:paraId="7ED18566">
      <w:pPr>
        <w:pStyle w:val="15"/>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（见附件）</w:t>
      </w:r>
    </w:p>
    <w:p w14:paraId="4B8C29F0">
      <w:pPr>
        <w:pStyle w:val="15"/>
        <w:jc w:val="both"/>
        <w:rPr>
          <w:rFonts w:hint="eastAsia" w:ascii="方正小标宋_GBK" w:hAnsi="方正小标宋_GBK" w:eastAsia="方正小标宋_GBK" w:cs="方正小标宋_GBK"/>
          <w:sz w:val="72"/>
          <w:szCs w:val="72"/>
        </w:rPr>
      </w:pPr>
    </w:p>
    <w:p w14:paraId="46716A75">
      <w:pPr>
        <w:pStyle w:val="15"/>
        <w:jc w:val="both"/>
        <w:rPr>
          <w:rFonts w:hint="eastAsia" w:ascii="方正小标宋_GBK" w:hAnsi="方正小标宋_GBK" w:eastAsia="方正小标宋_GBK" w:cs="方正小标宋_GBK"/>
          <w:sz w:val="72"/>
          <w:szCs w:val="72"/>
        </w:rPr>
      </w:pPr>
    </w:p>
    <w:p w14:paraId="51FAF2E8">
      <w:pPr>
        <w:pStyle w:val="15"/>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第三部分</w:t>
      </w:r>
    </w:p>
    <w:p w14:paraId="3BFC3A2F">
      <w:pPr>
        <w:pStyle w:val="15"/>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_GBK" w:hAnsi="方正小标宋_GBK" w:eastAsia="方正小标宋_GBK" w:cs="方正小标宋_GBK"/>
          <w:sz w:val="44"/>
          <w:szCs w:val="44"/>
        </w:rPr>
      </w:pPr>
    </w:p>
    <w:p w14:paraId="6BEB7413">
      <w:pPr>
        <w:pStyle w:val="15"/>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年度部门决算情况说明</w:t>
      </w:r>
    </w:p>
    <w:p w14:paraId="158BAEB7">
      <w:pPr>
        <w:pStyle w:val="15"/>
        <w:jc w:val="center"/>
        <w:rPr>
          <w:rFonts w:hint="eastAsia" w:ascii="方正小标宋_GBK" w:hAnsi="方正小标宋_GBK" w:eastAsia="方正小标宋_GBK" w:cs="方正小标宋_GBK"/>
          <w:sz w:val="70"/>
          <w:szCs w:val="70"/>
        </w:rPr>
      </w:pPr>
    </w:p>
    <w:p w14:paraId="0381AF5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4FB5BED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8B28956">
      <w:pPr>
        <w:spacing w:before="144" w:beforeLines="60" w:line="396" w:lineRule="auto"/>
        <w:ind w:lef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1627.57</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188.67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13.11</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pacing w:val="11"/>
          <w:sz w:val="32"/>
          <w:szCs w:val="32"/>
        </w:rPr>
        <w:t>2024年9月</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城管执法机构改革，经开区城管大队并入我单位，管辖区域和人员增加导致经费支出总额相应增加。</w:t>
      </w:r>
    </w:p>
    <w:p w14:paraId="0D7999C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2ECBFE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1627.57</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1627.57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ABC5B9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0CE05A4">
      <w:pPr>
        <w:pStyle w:val="15"/>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1627.57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1104.35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67.85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523.22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32.15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C2AFDD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0DAD7CC">
      <w:pPr>
        <w:spacing w:before="144" w:beforeLines="60" w:line="396" w:lineRule="auto"/>
        <w:ind w:left="20"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1627.57</w:t>
      </w:r>
      <w:r>
        <w:rPr>
          <w:rFonts w:hint="eastAsia" w:ascii="仿宋_GB2312" w:hAnsi="仿宋_GB2312" w:eastAsia="仿宋_GB2312" w:cs="仿宋_GB2312"/>
          <w:sz w:val="32"/>
          <w:szCs w:val="32"/>
        </w:rPr>
        <w:t>元，与上年相比，增加</w:t>
      </w:r>
      <w:r>
        <w:rPr>
          <w:rFonts w:hint="eastAsia" w:ascii="仿宋_GB2312" w:hAnsi="仿宋_GB2312" w:eastAsia="仿宋_GB2312" w:cs="仿宋_GB2312"/>
          <w:sz w:val="32"/>
          <w:szCs w:val="32"/>
          <w:lang w:val="en-US" w:eastAsia="zh-CN"/>
        </w:rPr>
        <w:t>189.52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13.18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pacing w:val="11"/>
          <w:sz w:val="32"/>
          <w:szCs w:val="32"/>
        </w:rPr>
        <w:t>2024年9月</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城管执法机构改革，经开区城管大队并入我单位，管辖区域和人员增加导致经费支出总额相应增加。</w:t>
      </w:r>
    </w:p>
    <w:p w14:paraId="6F1B070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B367A3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10099CDC">
      <w:pPr>
        <w:spacing w:before="144" w:beforeLines="60" w:line="396" w:lineRule="auto"/>
        <w:ind w:lef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1627.57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189.52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13.18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pacing w:val="11"/>
          <w:sz w:val="32"/>
          <w:szCs w:val="32"/>
        </w:rPr>
        <w:t>2024年9月</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城管执法机构改革，经开区城管大队并入我单位，管辖区域和人员增加导致经费支出总额相应增加。</w:t>
      </w:r>
    </w:p>
    <w:p w14:paraId="016DDF4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577E4B9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1627.57</w:t>
      </w:r>
      <w:r>
        <w:rPr>
          <w:rFonts w:hint="eastAsia" w:ascii="仿宋_GB2312" w:hAnsi="仿宋_GB2312" w:eastAsia="仿宋_GB2312" w:cs="仿宋_GB2312"/>
          <w:sz w:val="32"/>
          <w:szCs w:val="32"/>
        </w:rPr>
        <w:t>万元，主要用于以下方面：社会保障和就业（类）支出</w:t>
      </w:r>
      <w:r>
        <w:rPr>
          <w:rFonts w:hint="eastAsia" w:ascii="仿宋_GB2312" w:hAnsi="仿宋_GB2312" w:eastAsia="仿宋_GB2312" w:cs="仿宋_GB2312"/>
          <w:sz w:val="32"/>
          <w:szCs w:val="32"/>
          <w:lang w:val="en-US" w:eastAsia="zh-CN"/>
        </w:rPr>
        <w:t>113.11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6.95</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36.37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城乡社区（类）支出</w:t>
      </w:r>
      <w:r>
        <w:rPr>
          <w:rFonts w:hint="eastAsia" w:ascii="仿宋_GB2312" w:hAnsi="仿宋_GB2312" w:eastAsia="仿宋_GB2312" w:cs="仿宋_GB2312"/>
          <w:sz w:val="32"/>
          <w:szCs w:val="32"/>
          <w:lang w:val="en-US" w:eastAsia="zh-CN"/>
        </w:rPr>
        <w:t>1410.29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86.65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住房保障（类）支出</w:t>
      </w:r>
      <w:r>
        <w:rPr>
          <w:rFonts w:hint="eastAsia" w:ascii="仿宋_GB2312" w:hAnsi="仿宋_GB2312" w:eastAsia="仿宋_GB2312" w:cs="仿宋_GB2312"/>
          <w:sz w:val="32"/>
          <w:szCs w:val="32"/>
          <w:lang w:val="en-US" w:eastAsia="zh-CN"/>
        </w:rPr>
        <w:t>67.8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3881362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（三）一般公共预算财政拨款支出决算具体情况</w:t>
      </w:r>
    </w:p>
    <w:p w14:paraId="106D1E4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年度财政拨款支出年初预算数为</w:t>
      </w:r>
      <w:r>
        <w:rPr>
          <w:rFonts w:hint="eastAsia" w:ascii="仿宋_GB2312" w:hAnsi="仿宋_GB2312" w:eastAsia="仿宋_GB2312" w:cs="仿宋_GB2312"/>
          <w:color w:val="auto"/>
          <w:sz w:val="32"/>
          <w:szCs w:val="32"/>
          <w:lang w:val="en-US" w:eastAsia="zh-CN"/>
        </w:rPr>
        <w:t>1355.28</w:t>
      </w:r>
      <w:r>
        <w:rPr>
          <w:rFonts w:hint="eastAsia" w:ascii="仿宋_GB2312" w:hAnsi="仿宋_GB2312" w:eastAsia="仿宋_GB2312" w:cs="仿宋_GB2312"/>
          <w:color w:val="auto"/>
          <w:sz w:val="32"/>
          <w:szCs w:val="32"/>
        </w:rPr>
        <w:t>万元，支出决算数为</w:t>
      </w:r>
      <w:r>
        <w:rPr>
          <w:rFonts w:hint="eastAsia" w:ascii="仿宋_GB2312" w:hAnsi="仿宋_GB2312" w:eastAsia="仿宋_GB2312" w:cs="仿宋_GB2312"/>
          <w:color w:val="auto"/>
          <w:sz w:val="32"/>
          <w:szCs w:val="32"/>
          <w:lang w:val="en-US" w:eastAsia="zh-CN"/>
        </w:rPr>
        <w:t>1627.57</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120.09</w:t>
      </w:r>
      <w:r>
        <w:rPr>
          <w:rFonts w:hint="eastAsia" w:ascii="仿宋_GB2312" w:hAnsi="仿宋_GB2312" w:eastAsia="仿宋_GB2312" w:cs="仿宋_GB2312"/>
          <w:color w:val="auto"/>
          <w:sz w:val="32"/>
          <w:szCs w:val="32"/>
        </w:rPr>
        <w:t>%，其中：</w:t>
      </w:r>
    </w:p>
    <w:p w14:paraId="330C3E9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1、社会保障和就业支出（类）行政事业单位养老支出（款） 机关事业单位基本养老保险缴费支出（项）。</w:t>
      </w:r>
    </w:p>
    <w:p w14:paraId="770926A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95.39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95.39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14:paraId="5A8D0B1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、社会保障和就业支出（类）抚恤（款）其他优抚支出（项）。</w:t>
      </w:r>
    </w:p>
    <w:p w14:paraId="79B65BD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15.99</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w:t>
      </w:r>
      <w:r>
        <w:rPr>
          <w:rFonts w:hint="eastAsia" w:ascii="仿宋_GB2312" w:hAnsi="仿宋_GB2312" w:eastAsia="仿宋_GB2312" w:cs="仿宋_GB2312"/>
          <w:color w:val="auto"/>
          <w:sz w:val="32"/>
          <w:szCs w:val="32"/>
        </w:rPr>
        <w:t>要原因是</w:t>
      </w:r>
      <w:r>
        <w:rPr>
          <w:rFonts w:hint="eastAsia" w:ascii="仿宋_GB2312" w:hAnsi="仿宋_GB2312" w:eastAsia="仿宋_GB2312" w:cs="仿宋_GB2312"/>
          <w:color w:val="auto"/>
          <w:sz w:val="32"/>
          <w:szCs w:val="32"/>
          <w:lang w:eastAsia="zh-CN"/>
        </w:rPr>
        <w:t>年中财政增拨了去世退休职工一次性抚恤金预算经费。</w:t>
      </w:r>
    </w:p>
    <w:p w14:paraId="686E522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、社会保障和就业支出（类）其他社会保障和就业支出（款）其他社会保障和就业支出（项）。</w:t>
      </w:r>
    </w:p>
    <w:p w14:paraId="4997FB3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14:paraId="6B44CCF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卫生健康支出（类）行政事业单位医疗（款）事业单位医疗（项）。</w:t>
      </w:r>
    </w:p>
    <w:p w14:paraId="4E0F0FA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36.37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36.37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14:paraId="49D41C4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、城乡社区支出（类）城乡社区管理事务（款）行政运行（项）。</w:t>
      </w:r>
    </w:p>
    <w:p w14:paraId="59C8D043">
      <w:pPr>
        <w:pStyle w:val="15"/>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809.49</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838.86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103.63</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val="en-US" w:eastAsia="zh-CN"/>
        </w:rPr>
        <w:t>年中财政增加了部分人员经费预算。</w:t>
      </w:r>
    </w:p>
    <w:p w14:paraId="767374C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、城乡社区支出（类）城乡社区管理事务（款）城管执法（项）。</w:t>
      </w:r>
    </w:p>
    <w:p w14:paraId="4ABA66FB">
      <w:pPr>
        <w:pStyle w:val="15"/>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16.2</w:t>
      </w:r>
      <w:r>
        <w:rPr>
          <w:rFonts w:hint="eastAsia" w:ascii="仿宋_GB2312" w:hAnsi="仿宋_GB2312" w:eastAsia="仿宋_GB2312" w:cs="仿宋_GB2312"/>
          <w:color w:val="auto"/>
          <w:sz w:val="32"/>
          <w:szCs w:val="32"/>
        </w:rPr>
        <w:t>万元，决算数</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val="en-US" w:eastAsia="zh-CN"/>
        </w:rPr>
        <w:t>年中财政增加了部分人员经费预算。</w:t>
      </w:r>
    </w:p>
    <w:p w14:paraId="3EA7355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、城乡社区支出（类）城乡社区管理事务（款）其他城乡社区管理事务支出（项）。</w:t>
      </w:r>
    </w:p>
    <w:p w14:paraId="3FC1CB44">
      <w:pPr>
        <w:spacing w:before="144" w:beforeLines="60" w:line="396" w:lineRule="auto"/>
        <w:ind w:left="20" w:firstLine="640" w:firstLineChars="20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186.48</w:t>
      </w:r>
      <w:r>
        <w:rPr>
          <w:rFonts w:hint="eastAsia" w:ascii="仿宋_GB2312" w:hAnsi="仿宋_GB2312" w:eastAsia="仿宋_GB2312" w:cs="仿宋_GB2312"/>
          <w:color w:val="auto"/>
          <w:sz w:val="32"/>
          <w:szCs w:val="32"/>
        </w:rPr>
        <w:t>万元，决算数</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spacing w:val="11"/>
          <w:sz w:val="32"/>
          <w:szCs w:val="32"/>
        </w:rPr>
        <w:t>2024年9月</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城管执法机构改革，经开区城管大队并入我单位，</w:t>
      </w:r>
      <w:r>
        <w:rPr>
          <w:rFonts w:hint="eastAsia" w:ascii="仿宋_GB2312" w:hAnsi="仿宋_GB2312" w:eastAsia="仿宋_GB2312" w:cs="仿宋_GB2312"/>
          <w:spacing w:val="11"/>
          <w:sz w:val="32"/>
          <w:szCs w:val="32"/>
          <w:lang w:val="en-US" w:eastAsia="zh-CN"/>
        </w:rPr>
        <w:t>财政</w:t>
      </w:r>
      <w:r>
        <w:rPr>
          <w:rFonts w:hint="eastAsia" w:ascii="仿宋_GB2312" w:hAnsi="仿宋_GB2312" w:eastAsia="仿宋_GB2312" w:cs="仿宋_GB2312"/>
          <w:spacing w:val="11"/>
          <w:sz w:val="32"/>
          <w:szCs w:val="32"/>
        </w:rPr>
        <w:t>增</w:t>
      </w:r>
      <w:r>
        <w:rPr>
          <w:rFonts w:hint="eastAsia" w:ascii="仿宋_GB2312" w:hAnsi="仿宋_GB2312" w:eastAsia="仿宋_GB2312" w:cs="仿宋_GB2312"/>
          <w:spacing w:val="11"/>
          <w:sz w:val="32"/>
          <w:szCs w:val="32"/>
          <w:lang w:val="en-US" w:eastAsia="zh-CN"/>
        </w:rPr>
        <w:t>拨了城市管理专项经费</w:t>
      </w:r>
      <w:r>
        <w:rPr>
          <w:rFonts w:hint="eastAsia" w:ascii="仿宋_GB2312" w:hAnsi="仿宋_GB2312" w:eastAsia="仿宋_GB2312" w:cs="仿宋_GB2312"/>
          <w:spacing w:val="11"/>
          <w:sz w:val="32"/>
          <w:szCs w:val="32"/>
        </w:rPr>
        <w:t>。</w:t>
      </w:r>
    </w:p>
    <w:p w14:paraId="24AFD2D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、城乡社区支出（类）城乡社区规划与管理（款）城乡社区规划与管理（项）。</w:t>
      </w:r>
    </w:p>
    <w:p w14:paraId="3D3C7BED">
      <w:pPr>
        <w:pStyle w:val="15"/>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341.00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348.59</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102.23</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eastAsia="zh-CN"/>
        </w:rPr>
        <w:t>上年</w:t>
      </w:r>
      <w:r>
        <w:rPr>
          <w:rFonts w:hint="eastAsia" w:ascii="仿宋_GB2312" w:hAnsi="仿宋_GB2312" w:eastAsia="仿宋_GB2312" w:cs="仿宋_GB2312"/>
          <w:color w:val="auto"/>
          <w:sz w:val="32"/>
          <w:szCs w:val="32"/>
          <w:lang w:val="en-US" w:eastAsia="zh-CN"/>
        </w:rPr>
        <w:t>部分专项</w:t>
      </w:r>
      <w:r>
        <w:rPr>
          <w:rFonts w:hint="eastAsia" w:ascii="仿宋_GB2312" w:hAnsi="仿宋_GB2312" w:eastAsia="仿宋_GB2312" w:cs="仿宋_GB2312"/>
          <w:color w:val="auto"/>
          <w:sz w:val="32"/>
          <w:szCs w:val="32"/>
          <w:lang w:eastAsia="zh-CN"/>
        </w:rPr>
        <w:t>经费结转本年支付。</w:t>
      </w:r>
    </w:p>
    <w:p w14:paraId="236DB05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、城乡社区支出（类）其他城乡社区支出（款）其他城乡社区支出（项）。</w:t>
      </w:r>
    </w:p>
    <w:p w14:paraId="029D096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20.16</w:t>
      </w:r>
      <w:r>
        <w:rPr>
          <w:rFonts w:hint="eastAsia" w:ascii="仿宋_GB2312" w:hAnsi="仿宋_GB2312" w:eastAsia="仿宋_GB2312" w:cs="仿宋_GB2312"/>
          <w:color w:val="auto"/>
          <w:sz w:val="32"/>
          <w:szCs w:val="32"/>
        </w:rPr>
        <w:t>万元，决算数</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eastAsia="zh-CN"/>
        </w:rPr>
        <w:t>年中财政增拨了</w:t>
      </w:r>
      <w:r>
        <w:rPr>
          <w:rFonts w:hint="eastAsia" w:ascii="仿宋_GB2312" w:hAnsi="仿宋_GB2312" w:eastAsia="仿宋_GB2312" w:cs="仿宋_GB2312"/>
          <w:color w:val="auto"/>
          <w:sz w:val="32"/>
          <w:szCs w:val="32"/>
          <w:lang w:val="en-US" w:eastAsia="zh-CN"/>
        </w:rPr>
        <w:t>综合绩效奖</w:t>
      </w:r>
      <w:r>
        <w:rPr>
          <w:rFonts w:hint="eastAsia" w:ascii="仿宋_GB2312" w:hAnsi="仿宋_GB2312" w:eastAsia="仿宋_GB2312" w:cs="仿宋_GB2312"/>
          <w:color w:val="auto"/>
          <w:sz w:val="32"/>
          <w:szCs w:val="32"/>
          <w:lang w:eastAsia="zh-CN"/>
        </w:rPr>
        <w:t>部分人员经费。</w:t>
      </w:r>
    </w:p>
    <w:p w14:paraId="5351AEE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、住房保障支出（类）住房改革支出（款）住房公积金（项）。</w:t>
      </w:r>
    </w:p>
    <w:p w14:paraId="0F9F63B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68.8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67.8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98.55</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人员异动公积金缴费额减少。</w:t>
      </w:r>
    </w:p>
    <w:p w14:paraId="21D851A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5D2D95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1104.35</w:t>
      </w:r>
      <w:r>
        <w:rPr>
          <w:rFonts w:hint="eastAsia" w:ascii="仿宋_GB2312" w:hAnsi="仿宋_GB2312" w:eastAsia="仿宋_GB2312" w:cs="仿宋_GB2312"/>
          <w:sz w:val="32"/>
          <w:szCs w:val="32"/>
        </w:rPr>
        <w:t>万元，其中：</w:t>
      </w:r>
    </w:p>
    <w:p w14:paraId="4B70C22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1005.39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91.04</w:t>
      </w:r>
      <w:r>
        <w:rPr>
          <w:rFonts w:hint="eastAsia" w:ascii="仿宋_GB2312" w:hAnsi="仿宋_GB2312" w:eastAsia="仿宋_GB2312" w:cs="仿宋_GB2312"/>
          <w:sz w:val="32"/>
          <w:szCs w:val="32"/>
        </w:rPr>
        <w:t>%,主要包括基本工资、津贴补贴、奖金、伙食补助费</w:t>
      </w:r>
      <w:r>
        <w:rPr>
          <w:rFonts w:ascii="微软雅黑" w:hAnsi="微软雅黑" w:eastAsia="微软雅黑" w:cs="微软雅黑"/>
          <w:i w:val="0"/>
          <w:iCs w:val="0"/>
          <w:caps w:val="0"/>
          <w:color w:val="000000"/>
          <w:spacing w:val="0"/>
          <w:sz w:val="27"/>
          <w:szCs w:val="27"/>
        </w:rPr>
        <w:t>、</w:t>
      </w:r>
      <w:r>
        <w:rPr>
          <w:rFonts w:hint="eastAsia" w:ascii="仿宋_GB2312" w:hAnsi="仿宋_GB2312" w:eastAsia="仿宋_GB2312" w:cs="仿宋_GB2312"/>
          <w:i w:val="0"/>
          <w:iCs w:val="0"/>
          <w:caps w:val="0"/>
          <w:color w:val="000000"/>
          <w:spacing w:val="0"/>
          <w:sz w:val="32"/>
          <w:szCs w:val="32"/>
        </w:rPr>
        <w:t>绩效工资、机关事业单位基本养老保险缴费、职工基本医疗保险缴费、其他社会保障缴费、住房公积金</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对个人和家庭的补助、退休费、抚恤金、医疗补助费、其他对个人和家庭的补助</w:t>
      </w:r>
      <w:r>
        <w:rPr>
          <w:rFonts w:hint="eastAsia" w:ascii="仿宋_GB2312" w:hAnsi="仿宋_GB2312" w:eastAsia="仿宋_GB2312" w:cs="仿宋_GB2312"/>
          <w:i w:val="0"/>
          <w:iCs w:val="0"/>
          <w:caps w:val="0"/>
          <w:color w:val="000000"/>
          <w:spacing w:val="0"/>
          <w:sz w:val="32"/>
          <w:szCs w:val="32"/>
        </w:rPr>
        <w:t>；</w:t>
      </w:r>
    </w:p>
    <w:p w14:paraId="1C379E5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98.96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8.96</w:t>
      </w:r>
      <w:r>
        <w:rPr>
          <w:rFonts w:hint="eastAsia" w:ascii="仿宋_GB2312" w:hAnsi="仿宋_GB2312" w:eastAsia="仿宋_GB2312" w:cs="仿宋_GB2312"/>
          <w:sz w:val="32"/>
          <w:szCs w:val="32"/>
        </w:rPr>
        <w:t>%，主要包括办公费、印刷费、咨询费、</w:t>
      </w:r>
      <w:r>
        <w:rPr>
          <w:rFonts w:hint="eastAsia" w:ascii="仿宋_GB2312" w:hAnsi="仿宋_GB2312" w:eastAsia="仿宋_GB2312" w:cs="仿宋_GB2312"/>
          <w:i w:val="0"/>
          <w:iCs w:val="0"/>
          <w:caps w:val="0"/>
          <w:color w:val="000000"/>
          <w:spacing w:val="0"/>
          <w:sz w:val="32"/>
          <w:szCs w:val="32"/>
        </w:rPr>
        <w:t>水费、电费、邮电费、物业管理费、</w:t>
      </w:r>
      <w:r>
        <w:rPr>
          <w:rFonts w:hint="eastAsia" w:ascii="仿宋_GB2312" w:hAnsi="仿宋_GB2312" w:eastAsia="仿宋_GB2312" w:cs="仿宋_GB2312"/>
          <w:i w:val="0"/>
          <w:iCs w:val="0"/>
          <w:caps w:val="0"/>
          <w:color w:val="000000"/>
          <w:spacing w:val="0"/>
          <w:sz w:val="32"/>
          <w:szCs w:val="32"/>
          <w:lang w:val="en-US" w:eastAsia="zh-CN"/>
        </w:rPr>
        <w:t>维修（护）费、</w:t>
      </w:r>
      <w:r>
        <w:rPr>
          <w:rFonts w:hint="eastAsia" w:ascii="仿宋_GB2312" w:hAnsi="仿宋_GB2312" w:eastAsia="仿宋_GB2312" w:cs="仿宋_GB2312"/>
          <w:i w:val="0"/>
          <w:iCs w:val="0"/>
          <w:caps w:val="0"/>
          <w:color w:val="000000"/>
          <w:spacing w:val="0"/>
          <w:sz w:val="32"/>
          <w:szCs w:val="32"/>
        </w:rPr>
        <w:t>租赁费、培训费、</w:t>
      </w:r>
      <w:r>
        <w:rPr>
          <w:rFonts w:hint="eastAsia" w:ascii="仿宋_GB2312" w:hAnsi="仿宋_GB2312" w:eastAsia="仿宋_GB2312" w:cs="仿宋_GB2312"/>
          <w:i w:val="0"/>
          <w:iCs w:val="0"/>
          <w:caps w:val="0"/>
          <w:color w:val="000000"/>
          <w:spacing w:val="0"/>
          <w:sz w:val="32"/>
          <w:szCs w:val="32"/>
          <w:lang w:val="en-US" w:eastAsia="zh-CN"/>
        </w:rPr>
        <w:t>专用材料费、</w:t>
      </w:r>
      <w:r>
        <w:rPr>
          <w:rFonts w:hint="eastAsia" w:ascii="仿宋_GB2312" w:hAnsi="仿宋_GB2312" w:eastAsia="仿宋_GB2312" w:cs="仿宋_GB2312"/>
          <w:i w:val="0"/>
          <w:iCs w:val="0"/>
          <w:caps w:val="0"/>
          <w:color w:val="000000"/>
          <w:spacing w:val="0"/>
          <w:sz w:val="32"/>
          <w:szCs w:val="32"/>
        </w:rPr>
        <w:t>工会经费、福利费、公务用车运行维护费、其他交通费用、其他商品和服务支出</w:t>
      </w:r>
      <w:r>
        <w:rPr>
          <w:rFonts w:hint="eastAsia" w:ascii="仿宋_GB2312" w:hAnsi="仿宋_GB2312" w:eastAsia="仿宋_GB2312" w:cs="仿宋_GB2312"/>
          <w:b w:val="0"/>
          <w:bCs/>
          <w:sz w:val="32"/>
          <w:szCs w:val="32"/>
          <w:lang w:eastAsia="zh-CN"/>
        </w:rPr>
        <w:t>。</w:t>
      </w:r>
    </w:p>
    <w:p w14:paraId="3FDB9C2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2076D9A6">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b/>
          <w:bCs/>
          <w:i w:val="0"/>
          <w:iCs/>
          <w:color w:val="FF0000"/>
          <w:kern w:val="0"/>
          <w:sz w:val="36"/>
          <w:szCs w:val="36"/>
          <w:lang w:val="en-US" w:eastAsia="zh-CN" w:bidi="ar-SA"/>
        </w:rPr>
        <w:t xml:space="preserve"> </w:t>
      </w:r>
      <w:r>
        <w:rPr>
          <w:rFonts w:hint="eastAsia" w:ascii="仿宋_GB2312" w:hAnsi="仿宋_GB2312" w:eastAsia="仿宋_GB2312" w:cs="仿宋_GB2312"/>
          <w:b w:val="0"/>
          <w:bCs w:val="0"/>
          <w:i w:val="0"/>
          <w:iCs/>
          <w:color w:val="auto"/>
          <w:kern w:val="0"/>
          <w:sz w:val="32"/>
          <w:szCs w:val="32"/>
          <w:lang w:val="en-US" w:eastAsia="zh-CN" w:bidi="ar-SA"/>
        </w:rPr>
        <w:t>2024年度政府性基金预算财政拨款收入0万元；年初结转和结余0万元；支出0万元，其中基本支出0万元，项目支出0万元；年末结转和结余0万元。</w:t>
      </w:r>
    </w:p>
    <w:p w14:paraId="5219EDD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7AD0D611">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i w:val="0"/>
          <w:iCs/>
          <w:color w:val="auto"/>
          <w:kern w:val="0"/>
          <w:sz w:val="32"/>
          <w:szCs w:val="32"/>
          <w:lang w:val="en-US" w:eastAsia="zh-CN" w:bidi="ar-SA"/>
        </w:rPr>
        <w:t>2024年度国有资本经营预算财政拨款收入0万元；年初结转和结余0万；支出0万元，其中：基本支出0万元，项目支出0万元；年末结转和结余0万元。</w:t>
      </w:r>
    </w:p>
    <w:p w14:paraId="7085432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03B63DD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6D5C37B8">
      <w:pPr>
        <w:pStyle w:val="15"/>
        <w:overflowPunct w:val="0"/>
        <w:autoSpaceDE/>
        <w:autoSpaceDN/>
        <w:spacing w:line="600" w:lineRule="exact"/>
        <w:ind w:firstLine="640" w:firstLineChars="200"/>
        <w:jc w:val="both"/>
        <w:rPr>
          <w:rFonts w:hint="eastAsia" w:ascii="CESI仿宋-GB2312" w:hAnsi="CESI仿宋-GB2312" w:eastAsia="CESI仿宋-GB2312" w:cs="CESI仿宋-GB2312"/>
          <w:sz w:val="32"/>
          <w:szCs w:val="32"/>
          <w:highlight w:val="yellow"/>
        </w:rPr>
      </w:pPr>
      <w:r>
        <w:rPr>
          <w:rFonts w:hint="eastAsia" w:ascii="CESI仿宋-GB2312" w:hAnsi="CESI仿宋-GB2312" w:eastAsia="CESI仿宋-GB2312" w:cs="CESI仿宋-GB2312"/>
          <w:sz w:val="32"/>
          <w:szCs w:val="32"/>
        </w:rPr>
        <w:t>2024年度“三公”经费财政拨款支出预算为</w:t>
      </w:r>
      <w:r>
        <w:rPr>
          <w:rFonts w:hint="eastAsia" w:ascii="CESI仿宋-GB2312" w:hAnsi="CESI仿宋-GB2312" w:eastAsia="CESI仿宋-GB2312" w:cs="CESI仿宋-GB2312"/>
          <w:sz w:val="32"/>
          <w:szCs w:val="32"/>
          <w:lang w:val="en-US" w:eastAsia="zh-CN"/>
        </w:rPr>
        <w:t>9.5</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8.11</w:t>
      </w:r>
      <w:r>
        <w:rPr>
          <w:rFonts w:hint="eastAsia" w:ascii="CESI仿宋-GB2312" w:hAnsi="CESI仿宋-GB2312" w:eastAsia="CESI仿宋-GB2312" w:cs="CESI仿宋-GB2312"/>
          <w:sz w:val="32"/>
          <w:szCs w:val="32"/>
        </w:rPr>
        <w:t>万元，完成预算的</w:t>
      </w:r>
      <w:r>
        <w:rPr>
          <w:rFonts w:hint="eastAsia" w:ascii="CESI仿宋-GB2312" w:hAnsi="CESI仿宋-GB2312" w:eastAsia="CESI仿宋-GB2312" w:cs="CESI仿宋-GB2312"/>
          <w:sz w:val="32"/>
          <w:szCs w:val="32"/>
          <w:lang w:val="en-US" w:eastAsia="zh-CN"/>
        </w:rPr>
        <w:t>85.37</w:t>
      </w:r>
      <w:r>
        <w:rPr>
          <w:rFonts w:hint="eastAsia" w:ascii="CESI仿宋-GB2312" w:hAnsi="CESI仿宋-GB2312" w:eastAsia="CESI仿宋-GB2312" w:cs="CESI仿宋-GB2312"/>
          <w:sz w:val="32"/>
          <w:szCs w:val="32"/>
        </w:rPr>
        <w:t>%；与上年相比增加</w:t>
      </w:r>
      <w:r>
        <w:rPr>
          <w:rFonts w:hint="eastAsia" w:ascii="CESI仿宋-GB2312" w:hAnsi="CESI仿宋-GB2312" w:eastAsia="CESI仿宋-GB2312" w:cs="CESI仿宋-GB2312"/>
          <w:sz w:val="32"/>
          <w:szCs w:val="32"/>
          <w:lang w:val="en-US" w:eastAsia="zh-CN"/>
        </w:rPr>
        <w:t>2.14</w:t>
      </w:r>
      <w:r>
        <w:rPr>
          <w:rFonts w:hint="eastAsia" w:ascii="CESI仿宋-GB2312" w:hAnsi="CESI仿宋-GB2312" w:eastAsia="CESI仿宋-GB2312" w:cs="CESI仿宋-GB2312"/>
          <w:sz w:val="32"/>
          <w:szCs w:val="32"/>
        </w:rPr>
        <w:t>万元，增长</w:t>
      </w:r>
      <w:r>
        <w:rPr>
          <w:rFonts w:hint="eastAsia" w:ascii="CESI仿宋-GB2312" w:hAnsi="CESI仿宋-GB2312" w:eastAsia="CESI仿宋-GB2312" w:cs="CESI仿宋-GB2312"/>
          <w:sz w:val="32"/>
          <w:szCs w:val="32"/>
          <w:lang w:val="en-US" w:eastAsia="zh-CN"/>
        </w:rPr>
        <w:t>35.85</w:t>
      </w:r>
      <w:r>
        <w:rPr>
          <w:rFonts w:hint="eastAsia" w:ascii="CESI仿宋-GB2312" w:hAnsi="CESI仿宋-GB2312" w:eastAsia="CESI仿宋-GB2312" w:cs="CESI仿宋-GB2312"/>
          <w:sz w:val="32"/>
          <w:szCs w:val="32"/>
        </w:rPr>
        <w:t>%。决算数</w:t>
      </w:r>
      <w:r>
        <w:rPr>
          <w:rFonts w:hint="eastAsia" w:ascii="CESI仿宋-GB2312" w:hAnsi="CESI仿宋-GB2312" w:eastAsia="CESI仿宋-GB2312" w:cs="CESI仿宋-GB2312"/>
          <w:sz w:val="32"/>
          <w:szCs w:val="32"/>
          <w:lang w:eastAsia="zh-CN"/>
        </w:rPr>
        <w:t>小</w:t>
      </w:r>
      <w:r>
        <w:rPr>
          <w:rFonts w:hint="eastAsia" w:ascii="CESI仿宋-GB2312" w:hAnsi="CESI仿宋-GB2312" w:eastAsia="CESI仿宋-GB2312" w:cs="CESI仿宋-GB2312"/>
          <w:sz w:val="32"/>
          <w:szCs w:val="32"/>
        </w:rPr>
        <w:t>于预算数的主要原因是</w:t>
      </w:r>
      <w:r>
        <w:rPr>
          <w:rFonts w:hint="eastAsia" w:ascii="仿宋_GB2312" w:hAnsi="仿宋_GB2312" w:eastAsia="仿宋_GB2312" w:cs="仿宋_GB2312"/>
          <w:color w:val="auto"/>
          <w:sz w:val="32"/>
          <w:szCs w:val="24"/>
          <w:highlight w:val="white"/>
          <w:lang w:val="zh-CN"/>
        </w:rPr>
        <w:t>认真贯彻落实中央“八项规定”精神，从严控制“三公”经费支</w:t>
      </w:r>
      <w:r>
        <w:rPr>
          <w:rFonts w:hint="eastAsia" w:ascii="仿宋_GB2312" w:hAnsi="仿宋_GB2312" w:eastAsia="仿宋_GB2312" w:cs="仿宋_GB2312"/>
          <w:color w:val="auto"/>
          <w:sz w:val="32"/>
          <w:szCs w:val="24"/>
          <w:highlight w:val="white"/>
          <w:lang w:val="en-US" w:eastAsia="zh-CN"/>
        </w:rPr>
        <w:t>出</w:t>
      </w:r>
      <w:r>
        <w:rPr>
          <w:rFonts w:hint="eastAsia" w:ascii="CESI仿宋-GB2312" w:hAnsi="CESI仿宋-GB2312" w:eastAsia="CESI仿宋-GB2312" w:cs="CESI仿宋-GB2312"/>
          <w:sz w:val="32"/>
          <w:szCs w:val="32"/>
        </w:rPr>
        <w:t>。决算数大于上年数的主要原因是</w:t>
      </w:r>
      <w:r>
        <w:rPr>
          <w:rFonts w:hint="eastAsia" w:ascii="仿宋_GB2312" w:hAnsi="仿宋_GB2312" w:eastAsia="仿宋_GB2312" w:cs="仿宋_GB2312"/>
          <w:sz w:val="32"/>
          <w:szCs w:val="32"/>
          <w:lang w:val="en-US" w:eastAsia="zh-CN"/>
        </w:rPr>
        <w:t>2023年12月预算一体化系统升级，暂停资金支付业务，部分公车运行维护经费结转本年支付，导致支出总额超上年。</w:t>
      </w:r>
    </w:p>
    <w:p w14:paraId="04FA1D9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4283155B">
      <w:pPr>
        <w:pStyle w:val="15"/>
        <w:overflowPunct w:val="0"/>
        <w:autoSpaceDE/>
        <w:autoSpaceDN/>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1.因公出国（境）费支出预算为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决算数等于预算数</w:t>
      </w:r>
      <w:r>
        <w:rPr>
          <w:rFonts w:hint="eastAsia" w:ascii="仿宋_GB2312" w:hAnsi="仿宋_GB2312" w:eastAsia="仿宋_GB2312" w:cs="仿宋_GB2312"/>
          <w:color w:val="auto"/>
          <w:sz w:val="32"/>
          <w:szCs w:val="32"/>
          <w:lang w:val="en-US" w:eastAsia="zh-CN"/>
        </w:rPr>
        <w:t>，主要原因是我单位严格按预算执行决算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与上年一致，无增减变动，主要原因是未安排因公出国（境）活动。</w:t>
      </w:r>
      <w:r>
        <w:rPr>
          <w:rFonts w:hint="eastAsia" w:ascii="仿宋_GB2312" w:hAnsi="仿宋_GB2312" w:eastAsia="仿宋_GB2312" w:cs="仿宋_GB2312"/>
          <w:color w:val="auto"/>
          <w:sz w:val="32"/>
          <w:szCs w:val="32"/>
        </w:rPr>
        <w:t>2024年度安排因公出国（境）团组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个，累计</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人次</w:t>
      </w:r>
      <w:r>
        <w:rPr>
          <w:rFonts w:hint="eastAsia" w:ascii="仿宋_GB2312" w:hAnsi="仿宋_GB2312" w:eastAsia="仿宋_GB2312" w:cs="仿宋_GB2312"/>
          <w:color w:val="auto"/>
          <w:sz w:val="32"/>
          <w:szCs w:val="32"/>
          <w:lang w:eastAsia="zh-CN"/>
        </w:rPr>
        <w:t>。</w:t>
      </w:r>
    </w:p>
    <w:p w14:paraId="1FBC82F3">
      <w:pPr>
        <w:pStyle w:val="15"/>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2.公务用车购置费及运行维护费支出预算为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8.11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90.11</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2.14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35.85</w:t>
      </w:r>
      <w:r>
        <w:rPr>
          <w:rFonts w:hint="eastAsia" w:ascii="仿宋_GB2312" w:hAnsi="仿宋_GB2312" w:eastAsia="仿宋_GB2312" w:cs="仿宋_GB2312"/>
          <w:sz w:val="32"/>
          <w:szCs w:val="32"/>
        </w:rPr>
        <w:t>%。其中：</w:t>
      </w:r>
    </w:p>
    <w:p w14:paraId="75552FE2">
      <w:pPr>
        <w:pStyle w:val="15"/>
        <w:overflowPunct w:val="0"/>
        <w:autoSpaceDE/>
        <w:autoSpaceDN/>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公务用车购置费支出预算为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决算数等于预算数，主要原因是我单位严格按预算执行决算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与上年一致，无增减变动，主要原因是两年均未购置公务用车。本单位</w:t>
      </w:r>
      <w:r>
        <w:rPr>
          <w:rFonts w:hint="eastAsia" w:ascii="仿宋_GB2312" w:hAnsi="仿宋_GB2312" w:eastAsia="仿宋_GB2312" w:cs="仿宋_GB2312"/>
          <w:color w:val="auto"/>
          <w:sz w:val="32"/>
          <w:szCs w:val="32"/>
        </w:rPr>
        <w:t>更新公务用车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p>
    <w:p w14:paraId="46C96A30">
      <w:pPr>
        <w:pStyle w:val="15"/>
        <w:overflowPunct w:val="0"/>
        <w:autoSpaceDE/>
        <w:autoSpaceDN/>
        <w:spacing w:line="600" w:lineRule="exact"/>
        <w:ind w:firstLine="640" w:firstLineChars="200"/>
        <w:jc w:val="both"/>
        <w:rPr>
          <w:rFonts w:hint="eastAsia" w:ascii="仿宋_GB2312" w:hAnsi="仿宋_GB2312" w:eastAsia="仿宋_GB2312" w:cs="仿宋_GB2312"/>
          <w:b/>
          <w:bCs/>
          <w:i/>
          <w:color w:val="FF0000"/>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8.11</w:t>
      </w:r>
      <w:r>
        <w:rPr>
          <w:rFonts w:hint="eastAsia" w:ascii="仿宋_GB2312" w:hAnsi="仿宋_GB2312" w:eastAsia="仿宋_GB2312" w:cs="仿宋_GB2312"/>
          <w:sz w:val="32"/>
          <w:szCs w:val="32"/>
        </w:rPr>
        <w:t>万元，主要是</w:t>
      </w:r>
      <w:r>
        <w:rPr>
          <w:rFonts w:hint="eastAsia" w:ascii="仿宋_GB2312" w:hAnsi="仿宋_GB2312" w:eastAsia="仿宋_GB2312" w:cs="仿宋_GB2312"/>
          <w:i w:val="0"/>
          <w:iCs w:val="0"/>
          <w:caps w:val="0"/>
          <w:color w:val="000000"/>
          <w:spacing w:val="0"/>
          <w:sz w:val="32"/>
          <w:szCs w:val="32"/>
        </w:rPr>
        <w:t>车辆油料费、维修费、保险费及年检费用等</w:t>
      </w:r>
      <w:r>
        <w:rPr>
          <w:rFonts w:hint="eastAsia" w:ascii="仿宋_GB2312" w:hAnsi="仿宋_GB2312" w:eastAsia="仿宋_GB2312" w:cs="仿宋_GB2312"/>
          <w:sz w:val="32"/>
          <w:szCs w:val="32"/>
        </w:rPr>
        <w:t>支出，完成预算的</w:t>
      </w:r>
      <w:r>
        <w:rPr>
          <w:rFonts w:hint="eastAsia" w:ascii="仿宋_GB2312" w:hAnsi="仿宋_GB2312" w:eastAsia="仿宋_GB2312" w:cs="仿宋_GB2312"/>
          <w:sz w:val="32"/>
          <w:szCs w:val="32"/>
          <w:lang w:val="en-US" w:eastAsia="zh-CN"/>
        </w:rPr>
        <w:t>90.11</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2.14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35.85</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于预算数的主要原因是</w:t>
      </w:r>
      <w:r>
        <w:rPr>
          <w:rFonts w:hint="eastAsia" w:ascii="仿宋_GB2312" w:hAnsi="仿宋_GB2312" w:eastAsia="仿宋_GB2312" w:cs="仿宋_GB2312"/>
          <w:color w:val="auto"/>
          <w:sz w:val="32"/>
          <w:szCs w:val="24"/>
          <w:highlight w:val="white"/>
          <w:lang w:val="zh-CN"/>
        </w:rPr>
        <w:t>认真贯彻落实厉行节约</w:t>
      </w:r>
      <w:r>
        <w:rPr>
          <w:rFonts w:hint="eastAsia" w:ascii="仿宋_GB2312" w:hAnsi="仿宋_GB2312" w:eastAsia="仿宋_GB2312" w:cs="仿宋_GB2312"/>
          <w:color w:val="auto"/>
          <w:sz w:val="32"/>
          <w:szCs w:val="24"/>
          <w:highlight w:val="white"/>
          <w:lang w:val="en-US" w:eastAsia="zh-CN"/>
        </w:rPr>
        <w:t>精神</w:t>
      </w:r>
      <w:r>
        <w:rPr>
          <w:rFonts w:hint="eastAsia" w:ascii="仿宋_GB2312" w:hAnsi="仿宋_GB2312" w:eastAsia="仿宋_GB2312" w:cs="仿宋_GB2312"/>
          <w:color w:val="auto"/>
          <w:sz w:val="32"/>
          <w:szCs w:val="24"/>
          <w:highlight w:val="white"/>
          <w:lang w:val="zh-CN"/>
        </w:rPr>
        <w:t>，</w:t>
      </w:r>
      <w:r>
        <w:rPr>
          <w:rFonts w:hint="eastAsia" w:ascii="仿宋_GB2312" w:hAnsi="仿宋_GB2312" w:eastAsia="仿宋_GB2312" w:cs="仿宋_GB2312"/>
          <w:sz w:val="32"/>
          <w:szCs w:val="32"/>
          <w:lang w:eastAsia="zh-CN"/>
        </w:rPr>
        <w:t>压减一般性支出</w:t>
      </w:r>
      <w:r>
        <w:rPr>
          <w:rFonts w:hint="eastAsia" w:ascii="仿宋_GB2312" w:hAnsi="仿宋_GB2312" w:eastAsia="仿宋_GB2312" w:cs="仿宋_GB2312"/>
          <w:sz w:val="32"/>
          <w:szCs w:val="32"/>
        </w:rPr>
        <w:t>。决算数大于上年数的主要原因是</w:t>
      </w:r>
      <w:r>
        <w:rPr>
          <w:rFonts w:hint="eastAsia" w:ascii="仿宋_GB2312" w:hAnsi="仿宋_GB2312" w:eastAsia="仿宋_GB2312" w:cs="仿宋_GB2312"/>
          <w:sz w:val="32"/>
          <w:szCs w:val="32"/>
          <w:lang w:val="en-US" w:eastAsia="zh-CN"/>
        </w:rPr>
        <w:t>2023年12月预算一体化系统升级，暂停资金支付业务，部分公车运行维护经费结转本年结算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截止</w:t>
      </w:r>
      <w:r>
        <w:rPr>
          <w:rFonts w:hint="eastAsia" w:ascii="仿宋_GB2312" w:hAnsi="仿宋_GB2312" w:eastAsia="仿宋_GB2312" w:cs="仿宋_GB2312"/>
          <w:sz w:val="32"/>
          <w:szCs w:val="32"/>
          <w:highlight w:val="none"/>
          <w:lang w:eastAsia="zh-CN"/>
        </w:rPr>
        <w:t>到</w:t>
      </w:r>
      <w:r>
        <w:rPr>
          <w:rFonts w:hint="eastAsia" w:ascii="仿宋_GB2312" w:hAnsi="仿宋_GB2312" w:eastAsia="仿宋_GB2312" w:cs="仿宋_GB2312"/>
          <w:sz w:val="32"/>
          <w:szCs w:val="32"/>
        </w:rPr>
        <w:t>2024年12月31日，我单位开支财政拨款的公务用车保有量为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w:t>
      </w:r>
    </w:p>
    <w:p w14:paraId="15FD34C6">
      <w:pPr>
        <w:pStyle w:val="15"/>
        <w:overflowPunct w:val="0"/>
        <w:autoSpaceDE/>
        <w:autoSpaceDN/>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决算数小于预算数的主要原因是严格执行中央八项规定；</w:t>
      </w:r>
      <w:r>
        <w:rPr>
          <w:rFonts w:hint="eastAsia" w:ascii="仿宋_GB2312" w:hAnsi="仿宋_GB2312" w:eastAsia="仿宋_GB2312" w:cs="仿宋_GB2312"/>
          <w:color w:val="auto"/>
          <w:sz w:val="32"/>
          <w:szCs w:val="32"/>
        </w:rPr>
        <w:t>与上年</w:t>
      </w:r>
      <w:r>
        <w:rPr>
          <w:rFonts w:hint="eastAsia" w:ascii="仿宋_GB2312" w:hAnsi="仿宋_GB2312" w:eastAsia="仿宋_GB2312" w:cs="仿宋_GB2312"/>
          <w:color w:val="auto"/>
          <w:sz w:val="32"/>
          <w:szCs w:val="32"/>
          <w:lang w:val="en-US" w:eastAsia="zh-CN"/>
        </w:rPr>
        <w:t>一致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无增减变动，主要原因是按有关政策厉行节约，严控公务接待支出。</w:t>
      </w:r>
      <w:r>
        <w:rPr>
          <w:rFonts w:hint="eastAsia" w:ascii="仿宋_GB2312" w:hAnsi="仿宋_GB2312" w:eastAsia="仿宋_GB2312" w:cs="仿宋_GB2312"/>
          <w:color w:val="auto"/>
          <w:sz w:val="32"/>
          <w:szCs w:val="32"/>
        </w:rPr>
        <w:t>2024年度共接待来访团组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个、来宾</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人次</w:t>
      </w:r>
      <w:r>
        <w:rPr>
          <w:rFonts w:hint="eastAsia" w:ascii="仿宋_GB2312" w:hAnsi="仿宋_GB2312" w:eastAsia="仿宋_GB2312" w:cs="仿宋_GB2312"/>
          <w:color w:val="auto"/>
          <w:sz w:val="32"/>
          <w:szCs w:val="32"/>
          <w:lang w:eastAsia="zh-CN"/>
        </w:rPr>
        <w:t>。</w:t>
      </w:r>
    </w:p>
    <w:p w14:paraId="39D9BC0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740F664D">
      <w:pPr>
        <w:pStyle w:val="15"/>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color w:val="auto"/>
          <w:sz w:val="32"/>
          <w:szCs w:val="32"/>
          <w:lang w:val="en-US" w:eastAsia="zh-CN"/>
        </w:rPr>
        <w:t>本单位为事业单位，按照机关运行经费的口径，本年度机关运行经费为0。</w:t>
      </w:r>
    </w:p>
    <w:p w14:paraId="61DF3B9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6F31246A">
      <w:pPr>
        <w:pStyle w:val="15"/>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b w:val="0"/>
          <w:bCs w:val="0"/>
          <w:i w:val="0"/>
          <w:iCs w:val="0"/>
          <w:color w:val="auto"/>
          <w:kern w:val="0"/>
          <w:sz w:val="32"/>
          <w:szCs w:val="32"/>
          <w:lang w:val="en-US" w:eastAsia="zh-CN" w:bidi="ar-SA"/>
        </w:rPr>
        <w:t>本单位无会议费的预算和支出决算数；</w:t>
      </w:r>
      <w:r>
        <w:rPr>
          <w:rFonts w:hint="eastAsia" w:ascii="仿宋_GB2312" w:hAnsi="仿宋_GB2312" w:eastAsia="仿宋_GB2312" w:cs="仿宋_GB2312"/>
          <w:color w:val="000000"/>
          <w:kern w:val="0"/>
          <w:sz w:val="32"/>
          <w:szCs w:val="32"/>
          <w:lang w:val="en-US" w:eastAsia="zh-CN" w:bidi="ar-SA"/>
        </w:rPr>
        <w:t>培训费年初预算2万元，支出决算为0.11万元，完成年初预算的5.5%。</w:t>
      </w:r>
      <w:r>
        <w:rPr>
          <w:rFonts w:hint="eastAsia" w:ascii="仿宋_GB2312" w:hAnsi="仿宋_GB2312" w:eastAsia="仿宋_GB2312" w:cs="仿宋_GB2312"/>
          <w:color w:val="auto"/>
          <w:kern w:val="0"/>
          <w:sz w:val="32"/>
          <w:szCs w:val="32"/>
          <w:lang w:val="en-US" w:eastAsia="zh-CN" w:bidi="ar-SA"/>
        </w:rPr>
        <w:t>用于开展专业知识培训，人数3人，内容为城市管理执法相关知识培训。</w:t>
      </w:r>
      <w:r>
        <w:rPr>
          <w:rFonts w:hint="eastAsia" w:ascii="仿宋_GB2312" w:hAnsi="仿宋_GB2312" w:eastAsia="仿宋_GB2312" w:cs="仿宋_GB2312"/>
          <w:b w:val="0"/>
          <w:bCs w:val="0"/>
          <w:i w:val="0"/>
          <w:iCs w:val="0"/>
          <w:color w:val="auto"/>
          <w:kern w:val="0"/>
          <w:sz w:val="32"/>
          <w:szCs w:val="32"/>
          <w:lang w:val="en-US" w:eastAsia="zh-CN" w:bidi="ar-SA"/>
        </w:rPr>
        <w:t>本单位无举办节庆、晚会、论坛、赛事等活动的预算和支出决算数。</w:t>
      </w:r>
    </w:p>
    <w:p w14:paraId="12858FC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B556AB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年度政府采购支出总额</w:t>
      </w:r>
      <w:r>
        <w:rPr>
          <w:rFonts w:hint="eastAsia" w:ascii="仿宋_GB2312" w:hAnsi="仿宋_GB2312" w:eastAsia="仿宋_GB2312" w:cs="仿宋_GB2312"/>
          <w:color w:val="auto"/>
          <w:sz w:val="32"/>
          <w:szCs w:val="32"/>
          <w:lang w:val="en-US" w:eastAsia="zh-CN"/>
        </w:rPr>
        <w:t>158.53</w:t>
      </w:r>
      <w:r>
        <w:rPr>
          <w:rFonts w:hint="eastAsia" w:ascii="仿宋_GB2312" w:hAnsi="仿宋_GB2312" w:eastAsia="仿宋_GB2312" w:cs="仿宋_GB2312"/>
          <w:color w:val="auto"/>
          <w:sz w:val="32"/>
          <w:szCs w:val="32"/>
        </w:rPr>
        <w:t>万元，其中：政府采购货物支出</w:t>
      </w:r>
      <w:r>
        <w:rPr>
          <w:rFonts w:hint="eastAsia" w:ascii="仿宋_GB2312" w:hAnsi="仿宋_GB2312" w:eastAsia="仿宋_GB2312" w:cs="仿宋_GB2312"/>
          <w:color w:val="auto"/>
          <w:sz w:val="32"/>
          <w:szCs w:val="32"/>
          <w:lang w:val="en-US" w:eastAsia="zh-CN"/>
        </w:rPr>
        <w:t>27.02</w:t>
      </w:r>
      <w:r>
        <w:rPr>
          <w:rFonts w:hint="eastAsia" w:ascii="仿宋_GB2312" w:hAnsi="仿宋_GB2312" w:eastAsia="仿宋_GB2312" w:cs="仿宋_GB2312"/>
          <w:color w:val="auto"/>
          <w:sz w:val="32"/>
          <w:szCs w:val="32"/>
        </w:rPr>
        <w:t xml:space="preserve"> 万元、政府采购工程支出</w:t>
      </w:r>
      <w:r>
        <w:rPr>
          <w:rFonts w:hint="eastAsia" w:ascii="仿宋_GB2312" w:hAnsi="仿宋_GB2312" w:eastAsia="仿宋_GB2312" w:cs="仿宋_GB2312"/>
          <w:color w:val="auto"/>
          <w:sz w:val="32"/>
          <w:szCs w:val="32"/>
          <w:lang w:val="en-US" w:eastAsia="zh-CN"/>
        </w:rPr>
        <w:t>3.18</w:t>
      </w:r>
      <w:r>
        <w:rPr>
          <w:rFonts w:hint="eastAsia" w:ascii="仿宋_GB2312" w:hAnsi="仿宋_GB2312" w:eastAsia="仿宋_GB2312" w:cs="仿宋_GB2312"/>
          <w:color w:val="auto"/>
          <w:sz w:val="32"/>
          <w:szCs w:val="32"/>
        </w:rPr>
        <w:t>万元、政府采购服务支出</w:t>
      </w:r>
      <w:r>
        <w:rPr>
          <w:rFonts w:hint="eastAsia" w:ascii="仿宋_GB2312" w:hAnsi="仿宋_GB2312" w:eastAsia="仿宋_GB2312" w:cs="仿宋_GB2312"/>
          <w:color w:val="auto"/>
          <w:sz w:val="32"/>
          <w:szCs w:val="32"/>
          <w:lang w:val="en-US" w:eastAsia="zh-CN"/>
        </w:rPr>
        <w:t>128.33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158.53</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158.53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0D562C6A">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197A977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本单位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4B50448A">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5C2975AE">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37363B92">
      <w:pPr>
        <w:overflowPunct w:val="0"/>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b/>
          <w:bCs/>
          <w:kern w:val="0"/>
          <w:sz w:val="32"/>
          <w:szCs w:val="32"/>
          <w:lang w:val="en-US" w:eastAsia="zh-CN"/>
        </w:rPr>
        <w:t>绩</w:t>
      </w:r>
      <w:r>
        <w:rPr>
          <w:rFonts w:hint="eastAsia" w:ascii="仿宋_GB2312" w:hAnsi="仿宋_GB2312" w:eastAsia="仿宋_GB2312" w:cs="仿宋_GB2312"/>
          <w:b/>
          <w:bCs/>
          <w:kern w:val="0"/>
          <w:sz w:val="32"/>
          <w:szCs w:val="32"/>
        </w:rPr>
        <w:t>效自评开展情况。</w:t>
      </w:r>
      <w:r>
        <w:rPr>
          <w:rFonts w:hint="eastAsia" w:ascii="仿宋_GB2312" w:hAnsi="仿宋_GB2312" w:eastAsia="仿宋_GB2312" w:cs="仿宋_GB2312"/>
          <w:kern w:val="0"/>
          <w:sz w:val="32"/>
          <w:szCs w:val="32"/>
        </w:rPr>
        <w:t>组织对2024年度本单位整体支出开展绩效自评，涉及项目</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 个，共涉及资金</w:t>
      </w:r>
      <w:r>
        <w:rPr>
          <w:rFonts w:hint="eastAsia" w:ascii="仿宋_GB2312" w:hAnsi="仿宋_GB2312" w:eastAsia="仿宋_GB2312" w:cs="仿宋_GB2312"/>
          <w:kern w:val="0"/>
          <w:sz w:val="32"/>
          <w:szCs w:val="32"/>
          <w:lang w:val="en-US" w:eastAsia="zh-CN"/>
        </w:rPr>
        <w:t>523.22</w:t>
      </w:r>
      <w:r>
        <w:rPr>
          <w:rFonts w:hint="eastAsia" w:ascii="仿宋_GB2312" w:hAnsi="仿宋_GB2312" w:eastAsia="仿宋_GB2312" w:cs="仿宋_GB2312"/>
          <w:kern w:val="0"/>
          <w:sz w:val="32"/>
          <w:szCs w:val="32"/>
        </w:rPr>
        <w:t>万元。其中，一般公共预算项目</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 个</w:t>
      </w:r>
      <w:r>
        <w:rPr>
          <w:rFonts w:hint="eastAsia" w:ascii="仿宋_GB2312" w:hAnsi="仿宋_GB2312" w:eastAsia="仿宋_GB2312" w:cs="仿宋_GB2312"/>
          <w:kern w:val="0"/>
          <w:sz w:val="32"/>
          <w:szCs w:val="32"/>
          <w:lang w:val="en-US" w:eastAsia="zh-CN"/>
        </w:rPr>
        <w:t>523.22</w:t>
      </w:r>
      <w:r>
        <w:rPr>
          <w:rFonts w:hint="eastAsia" w:ascii="仿宋_GB2312" w:hAnsi="仿宋_GB2312" w:eastAsia="仿宋_GB2312" w:cs="仿宋_GB2312"/>
          <w:kern w:val="0"/>
          <w:sz w:val="32"/>
          <w:szCs w:val="32"/>
        </w:rPr>
        <w:t xml:space="preserve"> 万元，占一般公共预算支出总额的</w:t>
      </w:r>
      <w:r>
        <w:rPr>
          <w:rFonts w:hint="eastAsia" w:ascii="仿宋_GB2312" w:hAnsi="仿宋_GB2312" w:eastAsia="仿宋_GB2312" w:cs="仿宋_GB2312"/>
          <w:kern w:val="0"/>
          <w:sz w:val="32"/>
          <w:szCs w:val="32"/>
          <w:lang w:val="en-US" w:eastAsia="zh-CN"/>
        </w:rPr>
        <w:t>32.15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政府性基金预算项目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国有资本经营预算项目</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highlight w:val="none"/>
        </w:rPr>
        <w:t>社会保险基金预算项目预算支出</w:t>
      </w:r>
      <w:r>
        <w:rPr>
          <w:rFonts w:hint="eastAsia" w:ascii="仿宋_GB2312" w:hAnsi="仿宋_GB2312" w:eastAsia="仿宋_GB2312" w:cs="仿宋_GB2312"/>
          <w:kern w:val="0"/>
          <w:sz w:val="32"/>
          <w:szCs w:val="32"/>
          <w:highlight w:val="none"/>
          <w:lang w:eastAsia="zh-CN"/>
        </w:rPr>
        <w:t>项目</w:t>
      </w:r>
      <w:r>
        <w:rPr>
          <w:rFonts w:hint="eastAsia" w:ascii="仿宋_GB2312" w:hAnsi="仿宋_GB2312" w:eastAsia="仿宋_GB2312" w:cs="仿宋_GB2312"/>
          <w:kern w:val="0"/>
          <w:sz w:val="32"/>
          <w:szCs w:val="32"/>
          <w:highlight w:val="none"/>
        </w:rPr>
        <w:t>。</w:t>
      </w:r>
    </w:p>
    <w:p w14:paraId="6F4A5586">
      <w:pPr>
        <w:overflowPunct w:val="0"/>
        <w:spacing w:line="600" w:lineRule="exact"/>
        <w:ind w:firstLine="664"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spacing w:val="6"/>
          <w:sz w:val="32"/>
          <w:szCs w:val="32"/>
        </w:rPr>
        <w:t>2024年，在市城管局的正确领导和支队的关心指导下，站场执法大队紧紧围绕打造“七个岳阳”美好蓝图，加快推进“六大城管”建设，紧密结合工作实际，在“打牢基础、服务基层、创新方法”上下功夫，</w:t>
      </w:r>
    </w:p>
    <w:p w14:paraId="3124FBCC">
      <w:pPr>
        <w:keepNext w:val="0"/>
        <w:keepLines w:val="0"/>
        <w:pageBreakBefore w:val="0"/>
        <w:wordWrap/>
        <w:overflowPunct/>
        <w:topLinePunct w:val="0"/>
        <w:bidi w:val="0"/>
        <w:spacing w:line="600" w:lineRule="exact"/>
        <w:jc w:val="both"/>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始终贯彻“以人民为中心”理念，联合交通执法支队、巡特警支队等相关职能部门，在火车站地区大力开展交通运输打非治违专项整治工作，喊客拉客现象得到有效遏制，站场管理秩序明显改善。同时，持续抓好便民服务，努力把火车站地区的“爱心驿站”打造成“劳动者港湾”、“歇脚地”、“暖心窝”，为社会公众提供便民、利民的多元服务设施，还设有旅游自助咨询机器人、“岳办岳好”自助政务服务终端、消杀机器人、血压测量仪、自助行李寄存、自助按摩椅等多项设施和服务，并配备了卫生间和母婴室，为过往旅客提供安全舒适的出行环境。</w:t>
      </w:r>
    </w:p>
    <w:p w14:paraId="300BD766">
      <w:pPr>
        <w:keepNext w:val="0"/>
        <w:keepLines w:val="0"/>
        <w:pageBreakBefore w:val="0"/>
        <w:wordWrap/>
        <w:overflowPunct/>
        <w:topLinePunct w:val="0"/>
        <w:bidi w:val="0"/>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kern w:val="0"/>
          <w:sz w:val="32"/>
          <w:szCs w:val="32"/>
          <w:lang w:val="en-US" w:eastAsia="zh-CN" w:bidi="ar-SA"/>
        </w:rPr>
        <w:t>在机构改革划入管辖区域内积极履行职能，采取加强日常街面巡查与开展各类专项整治相结合的方式强化市容秩序管理，管辖范围内市容市貌明显改善。多措并举综合整治扬尘渣土和禁炮工作，为打赢“蓝天保卫战”奠定了基础，</w:t>
      </w:r>
      <w:r>
        <w:rPr>
          <w:rFonts w:hint="eastAsia" w:ascii="仿宋_GB2312" w:hAnsi="仿宋_GB2312" w:eastAsia="仿宋_GB2312" w:cs="仿宋_GB2312"/>
          <w:kern w:val="0"/>
          <w:sz w:val="32"/>
          <w:szCs w:val="32"/>
        </w:rPr>
        <w:t>为我市打造</w:t>
      </w:r>
      <w:r>
        <w:rPr>
          <w:rFonts w:hint="eastAsia" w:ascii="仿宋_GB2312" w:hAnsi="仿宋_GB2312" w:eastAsia="仿宋_GB2312" w:cs="仿宋_GB2312"/>
          <w:kern w:val="0"/>
          <w:sz w:val="32"/>
          <w:szCs w:val="32"/>
          <w:lang w:val="en-US" w:eastAsia="zh-CN"/>
        </w:rPr>
        <w:t>了</w:t>
      </w:r>
      <w:r>
        <w:rPr>
          <w:rFonts w:hint="eastAsia" w:ascii="仿宋_GB2312" w:hAnsi="仿宋_GB2312" w:eastAsia="仿宋_GB2312" w:cs="仿宋_GB2312"/>
          <w:kern w:val="0"/>
          <w:sz w:val="32"/>
          <w:szCs w:val="32"/>
        </w:rPr>
        <w:t>环境优美、秩序井然、干净整洁的</w:t>
      </w:r>
      <w:r>
        <w:rPr>
          <w:rFonts w:hint="eastAsia" w:ascii="仿宋_GB2312" w:hAnsi="仿宋_GB2312" w:eastAsia="仿宋_GB2312" w:cs="仿宋_GB2312"/>
          <w:kern w:val="0"/>
          <w:sz w:val="32"/>
          <w:szCs w:val="32"/>
          <w:lang w:eastAsia="zh-CN"/>
        </w:rPr>
        <w:t>市容</w:t>
      </w:r>
      <w:r>
        <w:rPr>
          <w:rFonts w:hint="eastAsia" w:ascii="仿宋_GB2312" w:hAnsi="仿宋_GB2312" w:eastAsia="仿宋_GB2312" w:cs="仿宋_GB2312"/>
          <w:kern w:val="0"/>
          <w:sz w:val="32"/>
          <w:szCs w:val="32"/>
        </w:rPr>
        <w:t>环境</w:t>
      </w:r>
      <w:r>
        <w:rPr>
          <w:rFonts w:hint="eastAsia" w:ascii="仿宋_GB2312" w:hAnsi="仿宋_GB2312" w:eastAsia="仿宋_GB2312" w:cs="仿宋_GB2312"/>
          <w:kern w:val="0"/>
          <w:sz w:val="32"/>
          <w:szCs w:val="32"/>
          <w:lang w:eastAsia="zh-CN"/>
        </w:rPr>
        <w:t>，得到了市民和过往旅客的普遍赞誉</w:t>
      </w:r>
      <w:r>
        <w:rPr>
          <w:rFonts w:hint="eastAsia" w:ascii="仿宋_GB2312" w:hAnsi="仿宋_GB2312" w:eastAsia="仿宋_GB2312" w:cs="仿宋_GB2312"/>
          <w:color w:val="333333"/>
          <w:kern w:val="0"/>
          <w:sz w:val="32"/>
          <w:szCs w:val="32"/>
          <w:lang w:val="en-US" w:eastAsia="zh-CN" w:bidi="ar-SA"/>
        </w:rPr>
        <w:t>。</w:t>
      </w:r>
    </w:p>
    <w:p w14:paraId="12904AA3">
      <w:pPr>
        <w:numPr>
          <w:ilvl w:val="0"/>
          <w:numId w:val="0"/>
        </w:numPr>
        <w:overflowPunct w:val="0"/>
        <w:spacing w:line="60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CESI仿宋-GB2312" w:hAnsi="CESI仿宋-GB2312" w:eastAsia="CESI仿宋-GB2312" w:cs="CESI仿宋-GB2312"/>
          <w:b/>
          <w:bCs/>
          <w:kern w:val="0"/>
          <w:sz w:val="32"/>
          <w:szCs w:val="32"/>
          <w:lang w:val="en-US" w:eastAsia="zh-CN"/>
        </w:rPr>
        <w:t>2.</w:t>
      </w:r>
      <w:r>
        <w:rPr>
          <w:rFonts w:ascii="Times New Roman" w:hAnsi="Times New Roman" w:eastAsia="仿宋_GB2312" w:cs="Times New Roman"/>
          <w:b/>
          <w:bCs/>
          <w:kern w:val="0"/>
          <w:sz w:val="32"/>
          <w:szCs w:val="32"/>
        </w:rPr>
        <w:t>部门评价开展情况。</w:t>
      </w:r>
      <w:r>
        <w:rPr>
          <w:rFonts w:hint="eastAsia" w:ascii="Times New Roman" w:hAnsi="Times New Roman" w:eastAsia="仿宋_GB2312" w:cs="Times New Roman"/>
          <w:color w:val="auto"/>
          <w:kern w:val="0"/>
          <w:sz w:val="32"/>
          <w:szCs w:val="32"/>
          <w:lang w:val="en-US" w:eastAsia="zh-CN"/>
        </w:rPr>
        <w:t>本单位为二级预算单位，部门评价开展情况可详见上级部门决算公开说明。</w:t>
      </w:r>
    </w:p>
    <w:p w14:paraId="48AAE82E">
      <w:pPr>
        <w:overflowPunct w:val="0"/>
        <w:spacing w:line="600" w:lineRule="exact"/>
        <w:ind w:firstLine="640" w:firstLineChars="200"/>
        <w:rPr>
          <w:rFonts w:ascii="Times New Roman" w:hAnsi="Times New Roman" w:eastAsia="楷体" w:cs="Times New Roman"/>
          <w:b/>
          <w:bCs/>
          <w:color w:val="auto"/>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color w:val="auto"/>
          <w:kern w:val="0"/>
          <w:sz w:val="32"/>
          <w:szCs w:val="32"/>
          <w:lang w:val="en-US" w:eastAsia="zh-CN"/>
        </w:rPr>
        <w:t>本单位为二级预算单位，事前绩效评估开展情况可详见上级部门决算公开说明。</w:t>
      </w:r>
    </w:p>
    <w:p w14:paraId="5CE50C66">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31612ECB">
      <w:pPr>
        <w:keepNext w:val="0"/>
        <w:keepLines w:val="0"/>
        <w:pageBreakBefore w:val="0"/>
        <w:kinsoku/>
        <w:wordWrap/>
        <w:overflowPunct/>
        <w:topLinePunct w:val="0"/>
        <w:autoSpaceDE/>
        <w:autoSpaceDN/>
        <w:bidi w:val="0"/>
        <w:adjustRightInd/>
        <w:snapToGrid/>
        <w:spacing w:after="120" w:afterLines="5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rPr>
        <w:t>绩效自评结果。</w:t>
      </w:r>
      <w:r>
        <w:rPr>
          <w:rFonts w:hint="eastAsia" w:ascii="仿宋_GB2312" w:hAnsi="仿宋_GB2312" w:eastAsia="仿宋_GB2312" w:cs="仿宋_GB2312"/>
          <w:kern w:val="0"/>
          <w:sz w:val="32"/>
          <w:szCs w:val="32"/>
        </w:rPr>
        <w:t>2024年度本单位整体支出</w:t>
      </w:r>
      <w:r>
        <w:rPr>
          <w:rFonts w:hint="eastAsia" w:ascii="仿宋_GB2312" w:hAnsi="仿宋_GB2312" w:eastAsia="仿宋_GB2312" w:cs="仿宋_GB2312"/>
          <w:sz w:val="32"/>
          <w:szCs w:val="32"/>
        </w:rPr>
        <w:t>全年预算数</w:t>
      </w:r>
      <w:r>
        <w:rPr>
          <w:rFonts w:hint="eastAsia" w:ascii="仿宋_GB2312" w:hAnsi="仿宋_GB2312" w:eastAsia="仿宋_GB2312" w:cs="仿宋_GB2312"/>
          <w:sz w:val="32"/>
          <w:szCs w:val="32"/>
          <w:lang w:val="en-US" w:eastAsia="zh-CN"/>
        </w:rPr>
        <w:t>1674.52</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1627.57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97.2</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，绩效自评得分</w:t>
      </w:r>
      <w:r>
        <w:rPr>
          <w:rFonts w:hint="eastAsia" w:ascii="仿宋_GB2312" w:hAnsi="仿宋_GB2312" w:eastAsia="仿宋_GB2312" w:cs="仿宋_GB2312"/>
          <w:sz w:val="32"/>
          <w:szCs w:val="32"/>
          <w:lang w:val="en-US" w:eastAsia="zh-CN"/>
        </w:rPr>
        <w:t>96.72</w:t>
      </w:r>
      <w:r>
        <w:rPr>
          <w:rFonts w:hint="eastAsia" w:ascii="仿宋_GB2312" w:hAnsi="仿宋_GB2312" w:eastAsia="仿宋_GB2312" w:cs="仿宋_GB2312"/>
          <w:sz w:val="32"/>
          <w:szCs w:val="32"/>
        </w:rPr>
        <w:t>分</w:t>
      </w:r>
      <w:r>
        <w:rPr>
          <w:rFonts w:hint="eastAsia" w:ascii="仿宋_GB2312" w:hAnsi="仿宋_GB2312" w:eastAsia="仿宋_GB2312" w:cs="仿宋_GB2312"/>
          <w:kern w:val="0"/>
          <w:sz w:val="32"/>
          <w:szCs w:val="32"/>
        </w:rPr>
        <w:t>，评价等级为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优秀</w:t>
      </w:r>
      <w:r>
        <w:rPr>
          <w:rFonts w:hint="eastAsia" w:ascii="仿宋_GB2312" w:hAnsi="仿宋_GB2312" w:eastAsia="仿宋_GB2312" w:cs="仿宋_GB2312"/>
          <w:sz w:val="32"/>
          <w:szCs w:val="32"/>
        </w:rPr>
        <w:t>”。</w:t>
      </w:r>
    </w:p>
    <w:p w14:paraId="3EE424FD">
      <w:pPr>
        <w:keepNext w:val="0"/>
        <w:keepLines w:val="0"/>
        <w:pageBreakBefore w:val="0"/>
        <w:kinsoku/>
        <w:wordWrap/>
        <w:overflowPunct/>
        <w:topLinePunct w:val="0"/>
        <w:autoSpaceDE/>
        <w:autoSpaceDN/>
        <w:bidi w:val="0"/>
        <w:adjustRightInd/>
        <w:snapToGrid/>
        <w:spacing w:after="120" w:afterLines="5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绩效目标完成情况：一是</w:t>
      </w:r>
      <w:r>
        <w:rPr>
          <w:rFonts w:hint="eastAsia" w:ascii="仿宋_GB2312" w:hAnsi="仿宋_GB2312" w:eastAsia="仿宋_GB2312" w:cs="仿宋_GB2312"/>
          <w:color w:val="000000"/>
          <w:sz w:val="32"/>
          <w:szCs w:val="32"/>
          <w:highlight w:val="none"/>
          <w:lang w:eastAsia="zh-CN"/>
        </w:rPr>
        <w:t>在岳阳火车站地区</w:t>
      </w:r>
      <w:r>
        <w:rPr>
          <w:rFonts w:hint="eastAsia" w:ascii="仿宋_GB2312" w:hAnsi="仿宋_GB2312" w:eastAsia="仿宋_GB2312" w:cs="仿宋_GB2312"/>
          <w:color w:val="000000"/>
          <w:sz w:val="32"/>
          <w:szCs w:val="32"/>
          <w:highlight w:val="none"/>
        </w:rPr>
        <w:t>认真贯彻、执行国家和地方关于综合行政执法的政策、法规</w:t>
      </w:r>
      <w:r>
        <w:rPr>
          <w:rFonts w:hint="eastAsia" w:ascii="仿宋_GB2312" w:hAnsi="仿宋_GB2312" w:eastAsia="仿宋_GB2312" w:cs="仿宋_GB2312"/>
          <w:color w:val="000000"/>
          <w:sz w:val="32"/>
          <w:szCs w:val="32"/>
          <w:highlight w:val="none"/>
          <w:lang w:eastAsia="zh-CN"/>
        </w:rPr>
        <w:t>，取得了良好的效果</w:t>
      </w:r>
      <w:r>
        <w:rPr>
          <w:rFonts w:hint="eastAsia" w:ascii="仿宋_GB2312" w:hAnsi="仿宋_GB2312" w:eastAsia="仿宋_GB2312" w:cs="仿宋_GB2312"/>
          <w:sz w:val="32"/>
          <w:szCs w:val="32"/>
        </w:rPr>
        <w:t>；二是</w:t>
      </w:r>
      <w:r>
        <w:rPr>
          <w:rFonts w:hint="eastAsia" w:ascii="仿宋_GB2312" w:hAnsi="仿宋_GB2312" w:eastAsia="仿宋_GB2312" w:cs="仿宋_GB2312"/>
          <w:color w:val="000000"/>
          <w:sz w:val="32"/>
          <w:szCs w:val="32"/>
          <w:highlight w:val="none"/>
        </w:rPr>
        <w:t>依法实施行政处罚，加强</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两站辖区内非法营运打击力度</w:t>
      </w:r>
      <w:r>
        <w:rPr>
          <w:rFonts w:hint="eastAsia" w:ascii="仿宋_GB2312" w:hAnsi="仿宋_GB2312" w:eastAsia="仿宋_GB2312" w:cs="仿宋_GB2312"/>
          <w:color w:val="000000"/>
          <w:sz w:val="32"/>
          <w:szCs w:val="32"/>
          <w:highlight w:val="none"/>
          <w:lang w:eastAsia="zh-CN"/>
        </w:rPr>
        <w:t>，对</w:t>
      </w:r>
      <w:r>
        <w:rPr>
          <w:rFonts w:hint="eastAsia" w:ascii="仿宋_GB2312" w:hAnsi="仿宋_GB2312" w:eastAsia="仿宋_GB2312" w:cs="仿宋_GB2312"/>
          <w:color w:val="000000"/>
          <w:sz w:val="32"/>
          <w:szCs w:val="32"/>
          <w:highlight w:val="none"/>
        </w:rPr>
        <w:t>两站辖区内的经营秩序</w:t>
      </w:r>
      <w:r>
        <w:rPr>
          <w:rFonts w:hint="eastAsia" w:ascii="仿宋_GB2312" w:hAnsi="仿宋_GB2312" w:eastAsia="仿宋_GB2312" w:cs="仿宋_GB2312"/>
          <w:color w:val="000000"/>
          <w:sz w:val="32"/>
          <w:szCs w:val="32"/>
          <w:highlight w:val="none"/>
          <w:lang w:eastAsia="zh-CN"/>
        </w:rPr>
        <w:t>进行了</w:t>
      </w:r>
      <w:r>
        <w:rPr>
          <w:rFonts w:hint="eastAsia" w:ascii="仿宋_GB2312" w:hAnsi="仿宋_GB2312" w:eastAsia="仿宋_GB2312" w:cs="仿宋_GB2312"/>
          <w:color w:val="000000"/>
          <w:sz w:val="32"/>
          <w:szCs w:val="32"/>
          <w:highlight w:val="none"/>
        </w:rPr>
        <w:t>整顿管理等工作，协助市春运办做好</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一年一度的岳阳火车站、岳阳火车东站的春运工作；</w:t>
      </w:r>
      <w:r>
        <w:rPr>
          <w:rFonts w:hint="eastAsia" w:ascii="仿宋_GB2312" w:hAnsi="仿宋_GB2312" w:eastAsia="仿宋_GB2312" w:cs="仿宋_GB2312"/>
          <w:color w:val="000000"/>
          <w:sz w:val="32"/>
          <w:szCs w:val="32"/>
          <w:highlight w:val="none"/>
          <w:lang w:eastAsia="zh-CN"/>
        </w:rPr>
        <w:t>三是</w:t>
      </w:r>
      <w:r>
        <w:rPr>
          <w:rFonts w:hint="eastAsia" w:ascii="仿宋_GB2312" w:hAnsi="仿宋_GB2312" w:eastAsia="仿宋_GB2312" w:cs="仿宋_GB2312"/>
          <w:color w:val="000000"/>
          <w:sz w:val="32"/>
          <w:szCs w:val="32"/>
          <w:highlight w:val="none"/>
        </w:rPr>
        <w:t>为我市打造</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环境优美、秩序井然、干净整洁的窗口环境</w:t>
      </w:r>
      <w:r>
        <w:rPr>
          <w:rFonts w:hint="eastAsia" w:ascii="仿宋_GB2312" w:hAnsi="仿宋_GB2312" w:eastAsia="仿宋_GB2312" w:cs="仿宋_GB2312"/>
          <w:sz w:val="32"/>
          <w:szCs w:val="32"/>
        </w:rPr>
        <w:t>。</w:t>
      </w:r>
    </w:p>
    <w:p w14:paraId="06E512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发现的主要问题及原因：一是</w:t>
      </w:r>
      <w:r>
        <w:rPr>
          <w:rFonts w:hint="eastAsia" w:ascii="仿宋_GB2312" w:hAnsi="仿宋_GB2312" w:eastAsia="仿宋_GB2312" w:cs="仿宋_GB2312"/>
          <w:color w:val="auto"/>
          <w:sz w:val="32"/>
          <w:szCs w:val="32"/>
          <w:lang w:val="en-US" w:eastAsia="zh-CN"/>
        </w:rPr>
        <w:t>2024年度非税收入征收计划未完成，主要原因为非税收入预算编制不够准确，未充分分析单位工作实际情况。另外，大队加强了相关法律、法规的宣传教育，随着执法力度的加大，各类违法、违规案件明显减少，行政处罚案件数量减少，导致当年非税收入征收计划未完成</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val="en-US" w:eastAsia="zh-CN"/>
        </w:rPr>
        <w:t>预算绩效目标编制不够规范，</w:t>
      </w:r>
      <w:r>
        <w:rPr>
          <w:rFonts w:hint="eastAsia" w:ascii="仿宋_GB2312" w:hAnsi="仿宋_GB2312" w:eastAsia="仿宋_GB2312" w:cs="仿宋_GB2312"/>
          <w:sz w:val="32"/>
          <w:szCs w:val="32"/>
          <w:lang w:eastAsia="zh-CN"/>
        </w:rPr>
        <w:t>指标</w:t>
      </w:r>
      <w:r>
        <w:rPr>
          <w:rFonts w:hint="eastAsia" w:ascii="仿宋_GB2312" w:hAnsi="仿宋_GB2312" w:eastAsia="仿宋_GB2312" w:cs="仿宋_GB2312"/>
          <w:sz w:val="32"/>
          <w:szCs w:val="32"/>
          <w:lang w:val="en-US" w:eastAsia="zh-CN"/>
        </w:rPr>
        <w:t>关联细化程度有待进一步提升，</w:t>
      </w:r>
      <w:r>
        <w:rPr>
          <w:rFonts w:hint="eastAsia" w:ascii="仿宋_GB2312" w:hAnsi="仿宋_GB2312" w:eastAsia="仿宋_GB2312" w:cs="仿宋_GB2312"/>
          <w:sz w:val="32"/>
          <w:szCs w:val="32"/>
          <w:lang w:eastAsia="zh-CN"/>
        </w:rPr>
        <w:t>可衡量性不够强。</w:t>
      </w:r>
      <w:r>
        <w:rPr>
          <w:rFonts w:hint="eastAsia" w:ascii="仿宋_GB2312" w:hAnsi="仿宋_GB2312" w:eastAsia="仿宋_GB2312" w:cs="仿宋_GB2312"/>
          <w:sz w:val="32"/>
          <w:szCs w:val="32"/>
          <w:lang w:val="en-US" w:eastAsia="zh-CN"/>
        </w:rPr>
        <w:t>主要原因为</w:t>
      </w:r>
      <w:r>
        <w:rPr>
          <w:rFonts w:hint="eastAsia" w:ascii="仿宋_GB2312" w:hAnsi="仿宋_GB2312" w:eastAsia="仿宋_GB2312" w:cs="仿宋_GB2312"/>
          <w:sz w:val="32"/>
          <w:szCs w:val="32"/>
          <w:lang w:eastAsia="zh-CN"/>
        </w:rPr>
        <w:t>绩效管理</w:t>
      </w:r>
      <w:r>
        <w:rPr>
          <w:rFonts w:hint="eastAsia" w:ascii="仿宋_GB2312" w:hAnsi="仿宋_GB2312" w:eastAsia="仿宋_GB2312" w:cs="仿宋_GB2312"/>
          <w:sz w:val="32"/>
          <w:szCs w:val="32"/>
          <w:lang w:val="en-US" w:eastAsia="zh-CN"/>
        </w:rPr>
        <w:t>由财务部门兼任，</w:t>
      </w:r>
      <w:r>
        <w:rPr>
          <w:rFonts w:hint="eastAsia" w:ascii="仿宋_GB2312" w:hAnsi="仿宋_GB2312" w:eastAsia="仿宋_GB2312" w:cs="仿宋_GB2312"/>
          <w:sz w:val="32"/>
          <w:szCs w:val="32"/>
          <w:lang w:eastAsia="zh-CN"/>
        </w:rPr>
        <w:t>财务人员大多</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会计、财务管理等专业，绩效</w:t>
      </w:r>
      <w:r>
        <w:rPr>
          <w:rFonts w:hint="eastAsia" w:ascii="仿宋_GB2312" w:hAnsi="仿宋_GB2312" w:eastAsia="仿宋_GB2312" w:cs="仿宋_GB2312"/>
          <w:sz w:val="32"/>
          <w:szCs w:val="32"/>
          <w:lang w:val="en-US" w:eastAsia="zh-CN"/>
        </w:rPr>
        <w:t>管理不但</w:t>
      </w:r>
      <w:r>
        <w:rPr>
          <w:rFonts w:hint="eastAsia" w:ascii="仿宋_GB2312" w:hAnsi="仿宋_GB2312" w:eastAsia="仿宋_GB2312" w:cs="仿宋_GB2312"/>
          <w:sz w:val="32"/>
          <w:szCs w:val="32"/>
          <w:lang w:eastAsia="zh-CN"/>
        </w:rPr>
        <w:t>需要掌握财经知识，还</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lang w:eastAsia="zh-CN"/>
        </w:rPr>
        <w:t>熟悉相关政策、了解项目业务</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具备管理学、法学、统计学、工程学等方面的知识，并</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持续更新知识体系</w:t>
      </w:r>
      <w:r>
        <w:rPr>
          <w:rFonts w:hint="eastAsia" w:ascii="仿宋_GB2312" w:hAnsi="仿宋_GB2312" w:eastAsia="仿宋_GB2312" w:cs="仿宋_GB2312"/>
          <w:sz w:val="32"/>
          <w:szCs w:val="32"/>
        </w:rPr>
        <w:t>。</w:t>
      </w:r>
    </w:p>
    <w:p w14:paraId="1E1A95DB">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firstLine="480" w:firstLineChars="15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一是</w:t>
      </w:r>
      <w:r>
        <w:rPr>
          <w:rFonts w:hint="eastAsia" w:ascii="仿宋_GB2312" w:hAnsi="仿宋_GB2312" w:eastAsia="仿宋_GB2312" w:cs="仿宋_GB2312"/>
          <w:color w:val="auto"/>
          <w:sz w:val="32"/>
          <w:szCs w:val="32"/>
          <w:lang w:val="en-US" w:eastAsia="zh-CN"/>
        </w:rPr>
        <w:t>加强单位部门间沟通，合理预计下年工作情况，提升非税收入征收计划精准度</w:t>
      </w:r>
      <w:r>
        <w:rPr>
          <w:rFonts w:hint="eastAsia" w:ascii="仿宋_GB2312" w:hAnsi="仿宋_GB2312" w:eastAsia="仿宋_GB2312" w:cs="仿宋_GB2312"/>
          <w:sz w:val="32"/>
          <w:szCs w:val="32"/>
        </w:rPr>
        <w:t>；二是</w:t>
      </w:r>
      <w:r>
        <w:rPr>
          <w:rFonts w:hint="eastAsia" w:ascii="仿宋_GB2312" w:hAnsi="仿宋_GB2312" w:eastAsia="仿宋_GB2312" w:cs="仿宋_GB2312"/>
          <w:b w:val="0"/>
          <w:bCs/>
          <w:color w:val="auto"/>
          <w:sz w:val="32"/>
          <w:szCs w:val="32"/>
          <w:shd w:val="clear" w:color="auto" w:fill="FFFFFF"/>
          <w:lang w:eastAsia="zh-CN"/>
        </w:rPr>
        <w:t>加快</w:t>
      </w:r>
      <w:r>
        <w:rPr>
          <w:rFonts w:hint="eastAsia" w:ascii="仿宋_GB2312" w:hAnsi="仿宋_GB2312" w:eastAsia="仿宋_GB2312" w:cs="仿宋_GB2312"/>
          <w:b w:val="0"/>
          <w:bCs/>
          <w:color w:val="auto"/>
          <w:sz w:val="32"/>
          <w:szCs w:val="32"/>
          <w:shd w:val="clear" w:color="auto" w:fill="FFFFFF"/>
          <w:lang w:val="en-US" w:eastAsia="zh-CN"/>
        </w:rPr>
        <w:t>人才</w:t>
      </w:r>
      <w:r>
        <w:rPr>
          <w:rFonts w:hint="eastAsia" w:ascii="仿宋_GB2312" w:hAnsi="仿宋_GB2312" w:eastAsia="仿宋_GB2312" w:cs="仿宋_GB2312"/>
          <w:b w:val="0"/>
          <w:bCs/>
          <w:color w:val="auto"/>
          <w:sz w:val="32"/>
          <w:szCs w:val="32"/>
          <w:shd w:val="clear" w:color="auto" w:fill="FFFFFF"/>
          <w:lang w:eastAsia="zh-CN"/>
        </w:rPr>
        <w:t>队伍建设，提</w:t>
      </w:r>
      <w:r>
        <w:rPr>
          <w:rFonts w:hint="eastAsia" w:ascii="仿宋_GB2312" w:hAnsi="仿宋_GB2312" w:eastAsia="仿宋_GB2312" w:cs="仿宋_GB2312"/>
          <w:b w:val="0"/>
          <w:bCs/>
          <w:color w:val="auto"/>
          <w:sz w:val="32"/>
          <w:szCs w:val="32"/>
          <w:shd w:val="clear" w:color="auto" w:fill="FFFFFF"/>
          <w:lang w:val="en-US" w:eastAsia="zh-CN"/>
        </w:rPr>
        <w:t>升绩效</w:t>
      </w:r>
      <w:r>
        <w:rPr>
          <w:rFonts w:hint="eastAsia" w:ascii="仿宋_GB2312" w:hAnsi="仿宋_GB2312" w:eastAsia="仿宋_GB2312" w:cs="仿宋_GB2312"/>
          <w:b w:val="0"/>
          <w:bCs/>
          <w:color w:val="auto"/>
          <w:sz w:val="32"/>
          <w:szCs w:val="32"/>
          <w:shd w:val="clear" w:color="auto" w:fill="FFFFFF"/>
          <w:lang w:eastAsia="zh-CN"/>
        </w:rPr>
        <w:t>管理人员专业水平。</w:t>
      </w:r>
      <w:r>
        <w:rPr>
          <w:rFonts w:hint="eastAsia" w:ascii="仿宋_GB2312" w:hAnsi="仿宋_GB2312" w:eastAsia="仿宋_GB2312" w:cs="仿宋_GB2312"/>
          <w:b w:val="0"/>
          <w:bCs/>
          <w:color w:val="000000"/>
          <w:sz w:val="32"/>
          <w:szCs w:val="32"/>
          <w:shd w:val="clear" w:color="auto" w:fill="FFFFFF"/>
          <w:lang w:val="en-US" w:eastAsia="zh-CN"/>
        </w:rPr>
        <w:t>引进专业</w:t>
      </w:r>
      <w:r>
        <w:rPr>
          <w:rFonts w:hint="eastAsia" w:ascii="仿宋_GB2312" w:hAnsi="仿宋_GB2312" w:eastAsia="仿宋_GB2312" w:cs="仿宋_GB2312"/>
          <w:b w:val="0"/>
          <w:bCs/>
          <w:color w:val="000000"/>
          <w:sz w:val="32"/>
          <w:szCs w:val="32"/>
          <w:shd w:val="clear" w:color="auto" w:fill="FFFFFF"/>
          <w:lang w:eastAsia="zh-CN"/>
        </w:rPr>
        <w:t>人</w:t>
      </w:r>
      <w:r>
        <w:rPr>
          <w:rFonts w:hint="eastAsia" w:ascii="仿宋_GB2312" w:hAnsi="仿宋_GB2312" w:eastAsia="仿宋_GB2312" w:cs="仿宋_GB2312"/>
          <w:b w:val="0"/>
          <w:bCs/>
          <w:color w:val="000000"/>
          <w:sz w:val="32"/>
          <w:szCs w:val="32"/>
          <w:shd w:val="clear" w:color="auto" w:fill="FFFFFF"/>
          <w:lang w:val="en-US" w:eastAsia="zh-CN"/>
        </w:rPr>
        <w:t>才</w:t>
      </w:r>
      <w:r>
        <w:rPr>
          <w:rFonts w:hint="eastAsia" w:ascii="仿宋_GB2312" w:hAnsi="仿宋_GB2312" w:eastAsia="仿宋_GB2312" w:cs="仿宋_GB2312"/>
          <w:b w:val="0"/>
          <w:bCs/>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充实</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人才队伍</w:t>
      </w:r>
      <w:r>
        <w:rPr>
          <w:rFonts w:hint="eastAsia" w:ascii="仿宋_GB2312" w:hAnsi="仿宋_GB2312" w:eastAsia="仿宋_GB2312" w:cs="仿宋_GB2312"/>
          <w:b w:val="0"/>
          <w:bCs/>
          <w:color w:val="000000"/>
          <w:sz w:val="32"/>
          <w:szCs w:val="32"/>
          <w:shd w:val="clear" w:color="auto" w:fill="FFFFFF"/>
          <w:lang w:eastAsia="zh-CN"/>
        </w:rPr>
        <w:t>，加强</w:t>
      </w:r>
      <w:r>
        <w:rPr>
          <w:rFonts w:hint="eastAsia" w:ascii="仿宋_GB2312" w:hAnsi="仿宋_GB2312" w:eastAsia="仿宋_GB2312" w:cs="仿宋_GB2312"/>
          <w:b w:val="0"/>
          <w:bCs/>
          <w:color w:val="000000"/>
          <w:sz w:val="32"/>
          <w:szCs w:val="32"/>
          <w:shd w:val="clear" w:color="auto" w:fill="FFFFFF"/>
          <w:lang w:val="en-US" w:eastAsia="zh-CN"/>
        </w:rPr>
        <w:t>业务培训，提升绩效管理人员综合素质</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同时，加强部门间协作联动，</w:t>
      </w:r>
      <w:r>
        <w:rPr>
          <w:rFonts w:hint="eastAsia" w:ascii="仿宋_GB2312" w:hAnsi="仿宋_GB2312" w:eastAsia="仿宋_GB2312" w:cs="仿宋_GB2312"/>
          <w:b w:val="0"/>
          <w:bCs/>
          <w:color w:val="000000"/>
          <w:sz w:val="32"/>
          <w:szCs w:val="32"/>
          <w:shd w:val="clear" w:color="auto" w:fill="FFFFFF"/>
          <w:lang w:eastAsia="zh-CN"/>
        </w:rPr>
        <w:t>提</w:t>
      </w:r>
      <w:r>
        <w:rPr>
          <w:rFonts w:hint="eastAsia" w:ascii="仿宋_GB2312" w:hAnsi="仿宋_GB2312" w:eastAsia="仿宋_GB2312" w:cs="仿宋_GB2312"/>
          <w:b w:val="0"/>
          <w:bCs/>
          <w:color w:val="000000"/>
          <w:sz w:val="32"/>
          <w:szCs w:val="32"/>
          <w:shd w:val="clear" w:color="auto" w:fill="FFFFFF"/>
          <w:lang w:val="en-US" w:eastAsia="zh-CN"/>
        </w:rPr>
        <w:t>升</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水</w:t>
      </w:r>
      <w:r>
        <w:rPr>
          <w:rFonts w:hint="eastAsia" w:ascii="仿宋_GB2312" w:hAnsi="仿宋_GB2312" w:eastAsia="仿宋_GB2312" w:cs="仿宋_GB2312"/>
          <w:b w:val="0"/>
          <w:bCs/>
          <w:color w:val="000000"/>
          <w:sz w:val="32"/>
          <w:szCs w:val="32"/>
          <w:shd w:val="clear" w:color="auto" w:fill="FFFFFF"/>
          <w:lang w:eastAsia="zh-CN"/>
        </w:rPr>
        <w:t>平。</w:t>
      </w:r>
    </w:p>
    <w:p w14:paraId="55EFC1E8">
      <w:pPr>
        <w:numPr>
          <w:ilvl w:val="0"/>
          <w:numId w:val="0"/>
        </w:numPr>
        <w:overflowPunct w:val="0"/>
        <w:spacing w:line="60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CESI仿宋-GB2312" w:hAnsi="CESI仿宋-GB2312" w:eastAsia="CESI仿宋-GB2312" w:cs="CESI仿宋-GB2312"/>
          <w:b/>
          <w:bCs/>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color w:val="auto"/>
          <w:kern w:val="0"/>
          <w:sz w:val="32"/>
          <w:szCs w:val="32"/>
          <w:lang w:val="en-US" w:eastAsia="zh-CN"/>
        </w:rPr>
        <w:t>本单位为二级预算单位，部门评价结果可详见上级部门决算公开说明。</w:t>
      </w:r>
    </w:p>
    <w:p w14:paraId="678F5E89">
      <w:pPr>
        <w:numPr>
          <w:ilvl w:val="0"/>
          <w:numId w:val="0"/>
        </w:numPr>
        <w:overflowPunct w:val="0"/>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color w:val="auto"/>
          <w:kern w:val="0"/>
          <w:sz w:val="32"/>
          <w:szCs w:val="32"/>
          <w:lang w:val="en-US" w:eastAsia="zh-CN"/>
        </w:rPr>
        <w:t>本单位为二级预算单位，事前绩效评估结果可详见上级部门决算公开说明。</w:t>
      </w:r>
    </w:p>
    <w:p w14:paraId="501DB69A">
      <w:pPr>
        <w:numPr>
          <w:ilvl w:val="0"/>
          <w:numId w:val="2"/>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4B49116F">
      <w:pPr>
        <w:numPr>
          <w:ilvl w:val="0"/>
          <w:numId w:val="0"/>
        </w:numPr>
        <w:autoSpaceDE w:val="0"/>
        <w:autoSpaceDN w:val="0"/>
        <w:adjustRightInd w:val="0"/>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w:t>
      </w:r>
      <w:r>
        <w:rPr>
          <w:rFonts w:hint="eastAsia" w:ascii="仿宋_GB2312" w:hAnsi="仿宋_GB2312" w:eastAsia="仿宋_GB2312" w:cs="仿宋_GB2312"/>
          <w:color w:val="auto"/>
          <w:sz w:val="32"/>
          <w:szCs w:val="32"/>
          <w:highlight w:val="none"/>
        </w:rPr>
        <w:t>2024年度绩效自评结果</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部门评价结果</w:t>
      </w:r>
      <w:r>
        <w:rPr>
          <w:rFonts w:hint="eastAsia" w:ascii="仿宋_GB2312" w:hAnsi="仿宋_GB2312" w:eastAsia="仿宋_GB2312" w:cs="仿宋_GB2312"/>
          <w:color w:val="auto"/>
          <w:sz w:val="32"/>
          <w:szCs w:val="32"/>
          <w:highlight w:val="none"/>
          <w:lang w:eastAsia="zh-CN"/>
        </w:rPr>
        <w:t>将作为</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2025年度预算安排，支出结构调整，资金</w:t>
      </w:r>
      <w:r>
        <w:rPr>
          <w:rFonts w:hint="eastAsia" w:ascii="仿宋_GB2312" w:hAnsi="仿宋_GB2312" w:eastAsia="仿宋_GB2312" w:cs="仿宋_GB2312"/>
          <w:color w:val="auto"/>
          <w:sz w:val="32"/>
          <w:szCs w:val="32"/>
          <w:highlight w:val="none"/>
          <w:lang w:eastAsia="zh-CN"/>
        </w:rPr>
        <w:t>投向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经费预算管理的重要参考依据，</w:t>
      </w:r>
      <w:r>
        <w:rPr>
          <w:rFonts w:hint="eastAsia" w:ascii="仿宋_GB2312" w:hAnsi="仿宋_GB2312" w:eastAsia="仿宋_GB2312" w:cs="仿宋_GB2312"/>
          <w:color w:val="auto"/>
          <w:sz w:val="32"/>
          <w:szCs w:val="32"/>
          <w:highlight w:val="none"/>
          <w:lang w:val="en-US" w:eastAsia="zh-CN"/>
        </w:rPr>
        <w:t>避免预算与实际脱节，实现“以效定支”，进一步提升预算支出效益</w:t>
      </w:r>
      <w:r>
        <w:rPr>
          <w:rFonts w:hint="eastAsia" w:ascii="仿宋_GB2312" w:hAnsi="仿宋_GB2312" w:eastAsia="仿宋_GB2312" w:cs="仿宋_GB2312"/>
          <w:color w:val="auto"/>
          <w:sz w:val="32"/>
          <w:szCs w:val="32"/>
          <w:highlight w:val="none"/>
        </w:rPr>
        <w:t>。</w:t>
      </w:r>
    </w:p>
    <w:p w14:paraId="18D6A9E3">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707BAD18">
      <w:pPr>
        <w:pStyle w:val="2"/>
        <w:rPr>
          <w:rFonts w:hint="eastAsia"/>
        </w:rPr>
      </w:pPr>
    </w:p>
    <w:p w14:paraId="50FA5F5B">
      <w:pPr>
        <w:pStyle w:val="15"/>
        <w:jc w:val="both"/>
        <w:rPr>
          <w:rFonts w:hint="eastAsia" w:ascii="方正小标宋_GBK" w:hAnsi="方正小标宋_GBK" w:eastAsia="方正小标宋_GBK" w:cs="方正小标宋_GBK"/>
          <w:sz w:val="44"/>
          <w:szCs w:val="44"/>
        </w:rPr>
      </w:pPr>
    </w:p>
    <w:p w14:paraId="156C90A4">
      <w:pPr>
        <w:pStyle w:val="15"/>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第四部分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color w:val="000000"/>
          <w:kern w:val="0"/>
          <w:sz w:val="44"/>
          <w:szCs w:val="44"/>
        </w:rPr>
        <w:t>名词解释</w:t>
      </w:r>
    </w:p>
    <w:p w14:paraId="28C0B9F8">
      <w:pPr>
        <w:pStyle w:val="9"/>
      </w:pPr>
    </w:p>
    <w:p w14:paraId="791786E8">
      <w:pPr>
        <w:jc w:val="left"/>
        <w:rPr>
          <w:rFonts w:hint="eastAsia" w:ascii="仿宋_GB2312" w:hAnsi="仿宋_GB2312" w:eastAsia="仿宋_GB2312" w:cs="仿宋_GB2312"/>
          <w:color w:val="000000"/>
          <w:kern w:val="0"/>
          <w:sz w:val="32"/>
          <w:szCs w:val="32"/>
        </w:rPr>
      </w:pPr>
    </w:p>
    <w:p w14:paraId="27D1031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CC7662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5B969B8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71C2BC18">
      <w:pPr>
        <w:pStyle w:val="5"/>
        <w:ind w:left="0" w:leftChars="0" w:firstLine="0" w:firstLineChars="0"/>
      </w:pPr>
    </w:p>
    <w:p w14:paraId="007E138E"/>
    <w:p w14:paraId="030A1A50">
      <w:pPr>
        <w:pStyle w:val="15"/>
        <w:ind w:firstLine="2640" w:firstLineChars="600"/>
        <w:jc w:val="both"/>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五</w:t>
      </w:r>
      <w:r>
        <w:rPr>
          <w:rFonts w:hint="eastAsia" w:ascii="方正小标宋_GBK" w:hAnsi="方正小标宋_GBK" w:eastAsia="方正小标宋_GBK" w:cs="方正小标宋_GBK"/>
          <w:sz w:val="44"/>
          <w:szCs w:val="44"/>
        </w:rPr>
        <w:t>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附</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件</w:t>
      </w:r>
    </w:p>
    <w:p w14:paraId="269B77A4">
      <w:pPr>
        <w:ind w:firstLine="640" w:firstLineChars="200"/>
        <w:jc w:val="left"/>
        <w:rPr>
          <w:rFonts w:hint="eastAsia" w:ascii="宋体" w:hAnsi="宋体" w:eastAsia="宋体" w:cs="黑体"/>
          <w:b/>
          <w:color w:val="000000"/>
          <w:kern w:val="0"/>
          <w:sz w:val="32"/>
          <w:szCs w:val="32"/>
          <w:lang w:val="en-US" w:eastAsia="zh-CN"/>
        </w:rPr>
      </w:pPr>
    </w:p>
    <w:p w14:paraId="72061B9C">
      <w:pPr>
        <w:ind w:firstLine="640" w:firstLineChars="200"/>
        <w:jc w:val="left"/>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1、</w:t>
      </w:r>
      <w:r>
        <w:rPr>
          <w:rFonts w:hint="eastAsia" w:ascii="仿宋_GB2312" w:hAnsi="仿宋_GB2312" w:eastAsia="仿宋_GB2312" w:cs="仿宋_GB2312"/>
          <w:b/>
          <w:color w:val="000000"/>
          <w:kern w:val="0"/>
          <w:sz w:val="32"/>
          <w:szCs w:val="32"/>
          <w:highlight w:val="none"/>
          <w:lang w:val="en-US" w:eastAsia="zh-CN"/>
        </w:rPr>
        <w:t>2024</w:t>
      </w:r>
      <w:r>
        <w:rPr>
          <w:rFonts w:hint="eastAsia" w:ascii="仿宋_GB2312" w:hAnsi="仿宋_GB2312" w:eastAsia="仿宋_GB2312" w:cs="仿宋_GB2312"/>
          <w:b/>
          <w:color w:val="000000"/>
          <w:kern w:val="0"/>
          <w:sz w:val="32"/>
          <w:szCs w:val="32"/>
          <w:lang w:val="en-US" w:eastAsia="zh-CN"/>
        </w:rPr>
        <w:t>年部门决算公开表格</w:t>
      </w:r>
    </w:p>
    <w:p w14:paraId="67C6C97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lang w:val="en-US" w:eastAsia="zh-CN"/>
        </w:rPr>
        <w:t>2、</w:t>
      </w:r>
      <w:r>
        <w:rPr>
          <w:rFonts w:hint="eastAsia" w:ascii="仿宋_GB2312" w:hAnsi="仿宋_GB2312" w:eastAsia="仿宋_GB2312" w:cs="仿宋_GB2312"/>
          <w:b/>
          <w:color w:val="000000"/>
          <w:kern w:val="0"/>
          <w:sz w:val="32"/>
          <w:szCs w:val="32"/>
          <w:highlight w:val="none"/>
        </w:rPr>
        <w:t>202</w:t>
      </w:r>
      <w:r>
        <w:rPr>
          <w:rFonts w:hint="eastAsia" w:ascii="仿宋_GB2312" w:hAnsi="仿宋_GB2312" w:eastAsia="仿宋_GB2312" w:cs="仿宋_GB2312"/>
          <w:b/>
          <w:color w:val="000000"/>
          <w:kern w:val="0"/>
          <w:sz w:val="32"/>
          <w:szCs w:val="32"/>
          <w:highlight w:val="none"/>
          <w:lang w:val="en-US" w:eastAsia="zh-CN"/>
        </w:rPr>
        <w:t>4</w:t>
      </w:r>
      <w:r>
        <w:rPr>
          <w:rFonts w:hint="eastAsia" w:ascii="仿宋_GB2312" w:hAnsi="仿宋_GB2312" w:eastAsia="仿宋_GB2312" w:cs="仿宋_GB2312"/>
          <w:b/>
          <w:color w:val="000000"/>
          <w:kern w:val="0"/>
          <w:sz w:val="32"/>
          <w:szCs w:val="32"/>
        </w:rPr>
        <w:t>年度部门整体支出绩效评价报告</w:t>
      </w:r>
    </w:p>
    <w:p w14:paraId="60AA89D8"/>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FFEFC8E6"/>
    <w:multiLevelType w:val="singleLevel"/>
    <w:tmpl w:val="FFEFC8E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0C6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7361C7"/>
    <w:rsid w:val="059958AD"/>
    <w:rsid w:val="05CC64B2"/>
    <w:rsid w:val="06C857E7"/>
    <w:rsid w:val="08924F4F"/>
    <w:rsid w:val="08C24A73"/>
    <w:rsid w:val="0AEAB378"/>
    <w:rsid w:val="0C9E047D"/>
    <w:rsid w:val="0D2C3CDA"/>
    <w:rsid w:val="0D921D8F"/>
    <w:rsid w:val="10D84C9C"/>
    <w:rsid w:val="11944E2C"/>
    <w:rsid w:val="12583BA5"/>
    <w:rsid w:val="135950FD"/>
    <w:rsid w:val="13BA5B9C"/>
    <w:rsid w:val="14333BA0"/>
    <w:rsid w:val="14BD76C0"/>
    <w:rsid w:val="15883A78"/>
    <w:rsid w:val="166D339A"/>
    <w:rsid w:val="171D78DC"/>
    <w:rsid w:val="17D58352"/>
    <w:rsid w:val="1A09226A"/>
    <w:rsid w:val="1CF163A7"/>
    <w:rsid w:val="1D97DEFF"/>
    <w:rsid w:val="1DFF72E5"/>
    <w:rsid w:val="1EFC6F07"/>
    <w:rsid w:val="1F0527A6"/>
    <w:rsid w:val="1F768C6B"/>
    <w:rsid w:val="1F833C2E"/>
    <w:rsid w:val="200563F1"/>
    <w:rsid w:val="22266AF2"/>
    <w:rsid w:val="227C6712"/>
    <w:rsid w:val="22AC03C2"/>
    <w:rsid w:val="22C97BAA"/>
    <w:rsid w:val="245EB20C"/>
    <w:rsid w:val="25981AB5"/>
    <w:rsid w:val="25A5462B"/>
    <w:rsid w:val="26A85D28"/>
    <w:rsid w:val="283B15FE"/>
    <w:rsid w:val="2B5611A0"/>
    <w:rsid w:val="2BAB6CDC"/>
    <w:rsid w:val="2BFAD5C6"/>
    <w:rsid w:val="2F1A353B"/>
    <w:rsid w:val="2FDF85B8"/>
    <w:rsid w:val="2FFFEE04"/>
    <w:rsid w:val="30FF0C3A"/>
    <w:rsid w:val="31C95635"/>
    <w:rsid w:val="338673F1"/>
    <w:rsid w:val="34580D8D"/>
    <w:rsid w:val="34DF85B0"/>
    <w:rsid w:val="35FE5964"/>
    <w:rsid w:val="38B92017"/>
    <w:rsid w:val="3B8F36BC"/>
    <w:rsid w:val="3D2C725B"/>
    <w:rsid w:val="3DFE9078"/>
    <w:rsid w:val="3E8B1D5F"/>
    <w:rsid w:val="40A62E81"/>
    <w:rsid w:val="40F526EB"/>
    <w:rsid w:val="43EB5BA5"/>
    <w:rsid w:val="45C51FFB"/>
    <w:rsid w:val="45FB5A1D"/>
    <w:rsid w:val="470D1EAB"/>
    <w:rsid w:val="47D73A84"/>
    <w:rsid w:val="491FF225"/>
    <w:rsid w:val="4EC310A1"/>
    <w:rsid w:val="4FF7338C"/>
    <w:rsid w:val="4FFD214C"/>
    <w:rsid w:val="507F724A"/>
    <w:rsid w:val="53034162"/>
    <w:rsid w:val="530A7D45"/>
    <w:rsid w:val="5352765A"/>
    <w:rsid w:val="56186177"/>
    <w:rsid w:val="572F135D"/>
    <w:rsid w:val="57596A47"/>
    <w:rsid w:val="5777D4F5"/>
    <w:rsid w:val="57F22B6F"/>
    <w:rsid w:val="57F74C97"/>
    <w:rsid w:val="59DD8326"/>
    <w:rsid w:val="5A290952"/>
    <w:rsid w:val="5B745BFD"/>
    <w:rsid w:val="5BBB1A7E"/>
    <w:rsid w:val="5DEF592A"/>
    <w:rsid w:val="5F4B4EC7"/>
    <w:rsid w:val="5FB6DC88"/>
    <w:rsid w:val="5FC6BB1E"/>
    <w:rsid w:val="5FDF70CD"/>
    <w:rsid w:val="5FE33352"/>
    <w:rsid w:val="5FE7D358"/>
    <w:rsid w:val="5FF720F1"/>
    <w:rsid w:val="5FF84BA7"/>
    <w:rsid w:val="622964C1"/>
    <w:rsid w:val="65842EE1"/>
    <w:rsid w:val="65E49D75"/>
    <w:rsid w:val="66628519"/>
    <w:rsid w:val="66DB1226"/>
    <w:rsid w:val="67FF3484"/>
    <w:rsid w:val="67FF5C0B"/>
    <w:rsid w:val="69A578CA"/>
    <w:rsid w:val="6B376C47"/>
    <w:rsid w:val="6B5E60E6"/>
    <w:rsid w:val="6B9B96F7"/>
    <w:rsid w:val="6BAA4A2F"/>
    <w:rsid w:val="6BFF21C9"/>
    <w:rsid w:val="6CEFAEB9"/>
    <w:rsid w:val="6DA93E2C"/>
    <w:rsid w:val="6DDEC5C0"/>
    <w:rsid w:val="6EFC0924"/>
    <w:rsid w:val="6FB74722"/>
    <w:rsid w:val="6FEF8B7E"/>
    <w:rsid w:val="6FF3A6BF"/>
    <w:rsid w:val="707E5901"/>
    <w:rsid w:val="717464FF"/>
    <w:rsid w:val="717FE77F"/>
    <w:rsid w:val="71A6591B"/>
    <w:rsid w:val="721E46BD"/>
    <w:rsid w:val="722F2426"/>
    <w:rsid w:val="72B62B48"/>
    <w:rsid w:val="737D59BA"/>
    <w:rsid w:val="737F32B1"/>
    <w:rsid w:val="73BC418E"/>
    <w:rsid w:val="73BD3FCA"/>
    <w:rsid w:val="74281823"/>
    <w:rsid w:val="767FCF72"/>
    <w:rsid w:val="776BDA01"/>
    <w:rsid w:val="77C37683"/>
    <w:rsid w:val="78F63241"/>
    <w:rsid w:val="79FF515B"/>
    <w:rsid w:val="7A664150"/>
    <w:rsid w:val="7B3B62E0"/>
    <w:rsid w:val="7BC462D5"/>
    <w:rsid w:val="7BDBB584"/>
    <w:rsid w:val="7BEF9FA9"/>
    <w:rsid w:val="7BFFD857"/>
    <w:rsid w:val="7CE56503"/>
    <w:rsid w:val="7D6F11B0"/>
    <w:rsid w:val="7D7F9423"/>
    <w:rsid w:val="7DA7EBDE"/>
    <w:rsid w:val="7DF4375B"/>
    <w:rsid w:val="7DFBFF20"/>
    <w:rsid w:val="7E7FADF4"/>
    <w:rsid w:val="7E9E1962"/>
    <w:rsid w:val="7E9F11B4"/>
    <w:rsid w:val="7F37EC1E"/>
    <w:rsid w:val="7F7C0DDA"/>
    <w:rsid w:val="7F7DCD9D"/>
    <w:rsid w:val="7F7FE017"/>
    <w:rsid w:val="7F970A6F"/>
    <w:rsid w:val="7FC1FFF3"/>
    <w:rsid w:val="7FC69637"/>
    <w:rsid w:val="7FD6864C"/>
    <w:rsid w:val="7FDF8620"/>
    <w:rsid w:val="7FEFF318"/>
    <w:rsid w:val="7FFB242F"/>
    <w:rsid w:val="7FFDB408"/>
    <w:rsid w:val="7FFE4EEB"/>
    <w:rsid w:val="8EAB7223"/>
    <w:rsid w:val="95FB2B98"/>
    <w:rsid w:val="9A639BC2"/>
    <w:rsid w:val="9A6C1656"/>
    <w:rsid w:val="9EF7EF02"/>
    <w:rsid w:val="9FF7D786"/>
    <w:rsid w:val="A3B98903"/>
    <w:rsid w:val="ABBFB23D"/>
    <w:rsid w:val="AEF9A1B1"/>
    <w:rsid w:val="AF6FEF6C"/>
    <w:rsid w:val="AFFB539E"/>
    <w:rsid w:val="B1776E95"/>
    <w:rsid w:val="B2FB43B7"/>
    <w:rsid w:val="B580F81E"/>
    <w:rsid w:val="B6BE5A03"/>
    <w:rsid w:val="B6EFB768"/>
    <w:rsid w:val="B7F0E270"/>
    <w:rsid w:val="B8C93228"/>
    <w:rsid w:val="B9E422BF"/>
    <w:rsid w:val="BDEFDA6D"/>
    <w:rsid w:val="BE97A4BA"/>
    <w:rsid w:val="BF6F4A98"/>
    <w:rsid w:val="BFE9EC69"/>
    <w:rsid w:val="BFF9C727"/>
    <w:rsid w:val="C3B4DA5A"/>
    <w:rsid w:val="C4FF458C"/>
    <w:rsid w:val="C7BBD038"/>
    <w:rsid w:val="CBFF70E0"/>
    <w:rsid w:val="CFF28812"/>
    <w:rsid w:val="CFF50B82"/>
    <w:rsid w:val="CFFFAD89"/>
    <w:rsid w:val="DAFEF332"/>
    <w:rsid w:val="DB7F036D"/>
    <w:rsid w:val="DBF62849"/>
    <w:rsid w:val="DDBDDF0E"/>
    <w:rsid w:val="DDEDBBEA"/>
    <w:rsid w:val="DF7E9873"/>
    <w:rsid w:val="DFFE359E"/>
    <w:rsid w:val="DFFE4FFD"/>
    <w:rsid w:val="DFFF09C7"/>
    <w:rsid w:val="DFFF5403"/>
    <w:rsid w:val="DFFFE3A1"/>
    <w:rsid w:val="E5DCDFC4"/>
    <w:rsid w:val="E5EED5D1"/>
    <w:rsid w:val="E5FF6F80"/>
    <w:rsid w:val="E7AF4BDB"/>
    <w:rsid w:val="E7CF52B9"/>
    <w:rsid w:val="E9CEFBD0"/>
    <w:rsid w:val="EBB5A687"/>
    <w:rsid w:val="EBC3E00A"/>
    <w:rsid w:val="EDFBE100"/>
    <w:rsid w:val="EE1F3911"/>
    <w:rsid w:val="EEABED75"/>
    <w:rsid w:val="EF7E8003"/>
    <w:rsid w:val="EFDF7A89"/>
    <w:rsid w:val="EFDF9CC1"/>
    <w:rsid w:val="F56FDF51"/>
    <w:rsid w:val="F5F11C6A"/>
    <w:rsid w:val="F5F3EE78"/>
    <w:rsid w:val="F6B69F17"/>
    <w:rsid w:val="F6E5BB3A"/>
    <w:rsid w:val="F6EFE596"/>
    <w:rsid w:val="F757B4BD"/>
    <w:rsid w:val="F77F1D61"/>
    <w:rsid w:val="F7F1BB73"/>
    <w:rsid w:val="F7F79EBD"/>
    <w:rsid w:val="F7FED3A9"/>
    <w:rsid w:val="F859E47D"/>
    <w:rsid w:val="F8C9DB26"/>
    <w:rsid w:val="F93B687D"/>
    <w:rsid w:val="F97E8EAE"/>
    <w:rsid w:val="F9EE985C"/>
    <w:rsid w:val="FACF0ACA"/>
    <w:rsid w:val="FAFE66EF"/>
    <w:rsid w:val="FB36E1A6"/>
    <w:rsid w:val="FB3BE134"/>
    <w:rsid w:val="FBD97695"/>
    <w:rsid w:val="FCFF4275"/>
    <w:rsid w:val="FD7FEEEA"/>
    <w:rsid w:val="FD9B8F61"/>
    <w:rsid w:val="FD9D5227"/>
    <w:rsid w:val="FDFDC2C6"/>
    <w:rsid w:val="FDFF0068"/>
    <w:rsid w:val="FDFFB577"/>
    <w:rsid w:val="FEEA50FE"/>
    <w:rsid w:val="FEFBEC1E"/>
    <w:rsid w:val="FEFFAF25"/>
    <w:rsid w:val="FF4CEF67"/>
    <w:rsid w:val="FF5B95B5"/>
    <w:rsid w:val="FF7D47A9"/>
    <w:rsid w:val="FF7E37D3"/>
    <w:rsid w:val="FF7E8C87"/>
    <w:rsid w:val="FF7F0326"/>
    <w:rsid w:val="FF8ED231"/>
    <w:rsid w:val="FF9FB8E3"/>
    <w:rsid w:val="FFCF21CB"/>
    <w:rsid w:val="FFCF6737"/>
    <w:rsid w:val="FFF6A474"/>
    <w:rsid w:val="FFF94102"/>
    <w:rsid w:val="FFF9A33D"/>
    <w:rsid w:val="FFFCC2E2"/>
    <w:rsid w:val="FFFF1C8B"/>
    <w:rsid w:val="FFFF70C2"/>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6543</Words>
  <Characters>7088</Characters>
  <Lines>63</Lines>
  <Paragraphs>18</Paragraphs>
  <TotalTime>34</TotalTime>
  <ScaleCrop>false</ScaleCrop>
  <LinksUpToDate>false</LinksUpToDate>
  <CharactersWithSpaces>7117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2020-07-11T18:32:00Z</dcterms:created>
  <dc:creator>李航 null</dc:creator>
  <cp:lastModifiedBy>王木木</cp:lastModifiedBy>
  <cp:lastPrinted>2024-08-12T02:20:00Z</cp:lastPrinted>
  <dcterms:modified xsi:type="dcterms:W3CDTF">2025-09-23T01:09:02Z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4B2A417B9FA9419C9291E37F57761C3B_13</vt:lpwstr>
  </property>
  <property fmtid="{D5CDD505-2E9C-101B-9397-08002B2CF9AE}" pid="4" name="KSOTemplateDocerSaveRecord">
    <vt:lpwstr>eyJoZGlkIjoiMTQ5OTBlMjkxOGJkZTY2YWVjYTkxNWZjODEzNjkwZDciLCJ1c2VySWQiOiI3MzkwMTIwMjYifQ==</vt:lpwstr>
  </property>
</Properties>
</file>