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5"/>
        <w:jc w:val="center"/>
        <w:rPr>
          <w:sz w:val="56"/>
          <w:szCs w:val="56"/>
        </w:rPr>
      </w:pPr>
    </w:p>
    <w:p w14:paraId="3BDF5AB8">
      <w:pPr>
        <w:pStyle w:val="15"/>
        <w:jc w:val="center"/>
        <w:rPr>
          <w:sz w:val="56"/>
          <w:szCs w:val="56"/>
        </w:rPr>
      </w:pPr>
    </w:p>
    <w:p w14:paraId="60CA4575">
      <w:pPr>
        <w:pStyle w:val="15"/>
        <w:jc w:val="center"/>
        <w:rPr>
          <w:sz w:val="84"/>
          <w:szCs w:val="84"/>
        </w:rPr>
      </w:pPr>
    </w:p>
    <w:p w14:paraId="215EB31D">
      <w:pPr>
        <w:pStyle w:val="15"/>
        <w:jc w:val="center"/>
        <w:rPr>
          <w:sz w:val="84"/>
          <w:szCs w:val="84"/>
        </w:rPr>
      </w:pPr>
    </w:p>
    <w:p w14:paraId="376C860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岳阳市供销合作联社部门决算</w:t>
      </w:r>
    </w:p>
    <w:p w14:paraId="3A699C16">
      <w:pPr>
        <w:pStyle w:val="15"/>
        <w:jc w:val="center"/>
        <w:rPr>
          <w:rFonts w:hint="eastAsia" w:ascii="方正小标宋_GBK" w:hAnsi="方正小标宋_GBK" w:eastAsia="方正小标宋_GBK" w:cs="方正小标宋_GBK"/>
          <w:sz w:val="56"/>
          <w:szCs w:val="56"/>
        </w:rPr>
      </w:pPr>
    </w:p>
    <w:p w14:paraId="72C8FB58">
      <w:pPr>
        <w:pStyle w:val="15"/>
        <w:jc w:val="center"/>
        <w:rPr>
          <w:sz w:val="56"/>
          <w:szCs w:val="56"/>
        </w:rPr>
      </w:pPr>
    </w:p>
    <w:p w14:paraId="25018D25">
      <w:pPr>
        <w:pStyle w:val="15"/>
        <w:jc w:val="center"/>
        <w:rPr>
          <w:sz w:val="56"/>
          <w:szCs w:val="56"/>
        </w:rPr>
      </w:pPr>
    </w:p>
    <w:p w14:paraId="5EE73A38">
      <w:pPr>
        <w:pStyle w:val="15"/>
        <w:jc w:val="center"/>
        <w:rPr>
          <w:sz w:val="56"/>
          <w:szCs w:val="56"/>
        </w:rPr>
      </w:pPr>
    </w:p>
    <w:p w14:paraId="297571C5">
      <w:pPr>
        <w:pStyle w:val="15"/>
        <w:jc w:val="center"/>
        <w:rPr>
          <w:sz w:val="32"/>
          <w:szCs w:val="32"/>
        </w:rPr>
      </w:pPr>
    </w:p>
    <w:p w14:paraId="08493D1E">
      <w:pPr>
        <w:pStyle w:val="15"/>
        <w:jc w:val="center"/>
        <w:rPr>
          <w:sz w:val="32"/>
          <w:szCs w:val="32"/>
        </w:rPr>
      </w:pPr>
    </w:p>
    <w:p w14:paraId="5BD6E8BD">
      <w:pPr>
        <w:pStyle w:val="15"/>
        <w:jc w:val="center"/>
        <w:rPr>
          <w:sz w:val="32"/>
          <w:szCs w:val="32"/>
        </w:rPr>
      </w:pPr>
    </w:p>
    <w:p w14:paraId="50228290">
      <w:pPr>
        <w:pStyle w:val="15"/>
        <w:spacing w:line="540" w:lineRule="exact"/>
        <w:jc w:val="both"/>
        <w:rPr>
          <w:sz w:val="56"/>
          <w:szCs w:val="56"/>
        </w:rPr>
      </w:pPr>
    </w:p>
    <w:p w14:paraId="459C483D">
      <w:pPr>
        <w:pStyle w:val="15"/>
        <w:spacing w:line="500" w:lineRule="exact"/>
        <w:jc w:val="both"/>
        <w:rPr>
          <w:b/>
          <w:sz w:val="36"/>
          <w:szCs w:val="28"/>
        </w:rPr>
      </w:pPr>
    </w:p>
    <w:p w14:paraId="24F3309B">
      <w:pPr>
        <w:pStyle w:val="15"/>
        <w:spacing w:line="500" w:lineRule="exact"/>
        <w:jc w:val="center"/>
        <w:rPr>
          <w:b/>
          <w:sz w:val="36"/>
          <w:szCs w:val="28"/>
        </w:rPr>
      </w:pPr>
      <w:r>
        <w:rPr>
          <w:rFonts w:hint="eastAsia"/>
          <w:b/>
          <w:sz w:val="36"/>
          <w:szCs w:val="28"/>
        </w:rPr>
        <w:t>目录</w:t>
      </w:r>
    </w:p>
    <w:p w14:paraId="6CBD0C2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lang w:val="en-US" w:eastAsia="zh-CN"/>
        </w:rPr>
        <w:t>岳阳市供销合作联社</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60CB1D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5"/>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5"/>
        <w:jc w:val="center"/>
        <w:rPr>
          <w:rFonts w:hint="eastAsia" w:ascii="方正小标宋_GBK" w:hAnsi="方正小标宋_GBK" w:eastAsia="方正小标宋_GBK" w:cs="方正小标宋_GBK"/>
          <w:sz w:val="84"/>
          <w:szCs w:val="84"/>
        </w:rPr>
      </w:pPr>
    </w:p>
    <w:p w14:paraId="1095DEAB">
      <w:pPr>
        <w:pStyle w:val="15"/>
        <w:jc w:val="center"/>
        <w:rPr>
          <w:rFonts w:hint="eastAsia" w:ascii="方正小标宋_GBK" w:hAnsi="方正小标宋_GBK" w:eastAsia="方正小标宋_GBK" w:cs="方正小标宋_GBK"/>
          <w:sz w:val="84"/>
          <w:szCs w:val="84"/>
        </w:rPr>
      </w:pPr>
    </w:p>
    <w:p w14:paraId="0DEEC24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5"/>
        <w:jc w:val="center"/>
        <w:rPr>
          <w:rFonts w:hint="eastAsia" w:ascii="方正小标宋_GBK" w:hAnsi="方正小标宋_GBK" w:eastAsia="方正小标宋_GBK" w:cs="方正小标宋_GBK"/>
          <w:sz w:val="84"/>
          <w:szCs w:val="84"/>
        </w:rPr>
      </w:pPr>
    </w:p>
    <w:p w14:paraId="6B9FD297">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岳阳市供销合作联社</w:t>
      </w: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部门</w:t>
      </w:r>
      <w:r>
        <w:rPr>
          <w:rFonts w:hint="eastAsia" w:ascii="方正小标宋_GBK" w:hAnsi="方正小标宋_GBK" w:eastAsia="方正小标宋_GBK" w:cs="方正小标宋_GBK"/>
          <w:sz w:val="84"/>
          <w:szCs w:val="84"/>
        </w:rPr>
        <w:t>概况</w:t>
      </w:r>
    </w:p>
    <w:p w14:paraId="77A0C778">
      <w:pPr>
        <w:pStyle w:val="10"/>
        <w:rPr>
          <w:rFonts w:hint="eastAsia" w:ascii="方正小标宋_GBK" w:hAnsi="方正小标宋_GBK" w:eastAsia="方正小标宋_GBK" w:cs="方正小标宋_GBK"/>
          <w:sz w:val="84"/>
          <w:szCs w:val="84"/>
        </w:rPr>
      </w:pPr>
    </w:p>
    <w:p w14:paraId="397AC3FB">
      <w:pPr>
        <w:pStyle w:val="6"/>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469560B">
      <w:pPr>
        <w:pStyle w:val="6"/>
        <w:ind w:left="0" w:leftChars="0" w:firstLine="0" w:firstLineChars="0"/>
        <w:rPr>
          <w:rFonts w:hint="eastAsia" w:ascii="方正小标宋_GBK" w:hAnsi="方正小标宋_GBK" w:eastAsia="方正小标宋_GBK" w:cs="方正小标宋_GBK"/>
          <w:sz w:val="56"/>
          <w:szCs w:val="56"/>
        </w:rPr>
      </w:pPr>
      <w:bookmarkStart w:id="0" w:name="_GoBack"/>
      <w:bookmarkEnd w:id="0"/>
    </w:p>
    <w:p w14:paraId="55E857AF">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1CC2041">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（一）职能职责</w:t>
      </w:r>
    </w:p>
    <w:p w14:paraId="007A4026">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（1）宣传、贯彻党和政府及上级供销社有关农村经济工作的方针、政策、法规和《社章》。</w:t>
      </w:r>
    </w:p>
    <w:p w14:paraId="05AF890F">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（2）负责综合分析供销社经济发展状况，研究制定全市供销社的发展战略和规划，指导全市供销社的发展与改革。</w:t>
      </w:r>
    </w:p>
    <w:p w14:paraId="3BF273ED">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（3）按照政府授权和市场经济的要求，对重要农业生产资料和农副产品、烟花爆竹经营进行组织、协调、管理。</w:t>
      </w:r>
    </w:p>
    <w:p w14:paraId="1B9469DE">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（4）指导各级供销社的业务活动，促进全市城乡物资交流，建立和完善农业社会化服务体系。</w:t>
      </w:r>
    </w:p>
    <w:p w14:paraId="57DF1869">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（5）围绕农业、农村、农民的需要，组织实施以农产品加工为主的社办工业体系建设。</w:t>
      </w:r>
    </w:p>
    <w:p w14:paraId="70F08B7E">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（6）对市直供销社企业行使经营管理职能，并按照资产保值增值的要求，对社有资产进行监督管理。</w:t>
      </w:r>
    </w:p>
    <w:p w14:paraId="5EDF4903">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（7）组织全市供销社干部、职工业务培训；检查、指导本系统的队伍建设。</w:t>
      </w:r>
    </w:p>
    <w:p w14:paraId="26A9CE52">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（8）承办市委、市政府、省供销社交办的其他工作。</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B2EEC5A">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（一）内设机构设置。岳阳市供销合作联社单位内设机构包括：办公室、人事科、财务科、合作指导科、经贸发展科、社有资产管理科、审计科；二级机构：岳阳市供销社新农村服务网络中心（财务未独立）。</w:t>
      </w:r>
    </w:p>
    <w:p w14:paraId="3D9EF3E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（二）决算单位构成。岳阳市供销合作联社单位202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年部门决算汇总公开单位构成包括：岳阳市供销合作联社单位本级以及二级机构岳阳市供销社新农村服务网络中心（财务未独立）。</w:t>
      </w:r>
    </w:p>
    <w:p w14:paraId="38152785"/>
    <w:p w14:paraId="3CE56614">
      <w:pPr>
        <w:pStyle w:val="10"/>
      </w:pPr>
    </w:p>
    <w:p w14:paraId="70B4D569">
      <w:pPr>
        <w:pStyle w:val="6"/>
      </w:pPr>
    </w:p>
    <w:p w14:paraId="5B1D6CBC"/>
    <w:p w14:paraId="7D6C31E4">
      <w:pPr>
        <w:pStyle w:val="10"/>
      </w:pPr>
    </w:p>
    <w:p w14:paraId="056E4ECA">
      <w:pPr>
        <w:pStyle w:val="6"/>
      </w:pPr>
    </w:p>
    <w:p w14:paraId="3288C9C5"/>
    <w:p w14:paraId="14507043">
      <w:pPr>
        <w:pStyle w:val="10"/>
      </w:pPr>
    </w:p>
    <w:p w14:paraId="465EA8BD">
      <w:pPr>
        <w:pStyle w:val="6"/>
      </w:pPr>
    </w:p>
    <w:p w14:paraId="49E51758"/>
    <w:p w14:paraId="3DC8C6CD">
      <w:pPr>
        <w:pStyle w:val="10"/>
      </w:pPr>
    </w:p>
    <w:p w14:paraId="36E702E5">
      <w:pPr>
        <w:pStyle w:val="6"/>
      </w:pPr>
    </w:p>
    <w:p w14:paraId="0416550A"/>
    <w:p w14:paraId="28B49BCE">
      <w:pPr>
        <w:pStyle w:val="10"/>
      </w:pPr>
    </w:p>
    <w:p w14:paraId="43291855">
      <w:pPr>
        <w:pStyle w:val="6"/>
      </w:pPr>
    </w:p>
    <w:p w14:paraId="7CD92489"/>
    <w:p w14:paraId="5267F12B">
      <w:pPr>
        <w:pStyle w:val="10"/>
      </w:pPr>
    </w:p>
    <w:p w14:paraId="2B49F2B7">
      <w:pPr>
        <w:pStyle w:val="15"/>
        <w:jc w:val="both"/>
        <w:rPr>
          <w:rFonts w:hint="eastAsia" w:ascii="方正小标宋_GBK" w:hAnsi="方正小标宋_GBK" w:eastAsia="方正小标宋_GBK" w:cs="方正小标宋_GBK"/>
          <w:sz w:val="84"/>
          <w:szCs w:val="84"/>
        </w:rPr>
      </w:pPr>
    </w:p>
    <w:p w14:paraId="5FB02ED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860F18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5"/>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5"/>
        <w:jc w:val="center"/>
        <w:rPr>
          <w:rFonts w:hint="eastAsia" w:ascii="仿宋_GB2312" w:hAnsi="仿宋_GB2312" w:eastAsia="仿宋_GB2312" w:cs="仿宋_GB2312"/>
          <w:b w:val="0"/>
          <w:bCs w:val="0"/>
          <w:sz w:val="72"/>
          <w:szCs w:val="72"/>
          <w:lang w:eastAsia="zh-CN"/>
        </w:rPr>
      </w:pPr>
    </w:p>
    <w:p w14:paraId="0568D1B8">
      <w:pPr>
        <w:pStyle w:val="15"/>
        <w:jc w:val="center"/>
        <w:rPr>
          <w:rFonts w:hint="eastAsia" w:ascii="仿宋_GB2312" w:hAnsi="仿宋_GB2312" w:eastAsia="仿宋_GB2312" w:cs="仿宋_GB2312"/>
          <w:b w:val="0"/>
          <w:bCs w:val="0"/>
          <w:sz w:val="72"/>
          <w:szCs w:val="72"/>
          <w:lang w:eastAsia="zh-CN"/>
        </w:rPr>
      </w:pPr>
    </w:p>
    <w:p w14:paraId="5C65B646">
      <w:pPr>
        <w:pStyle w:val="15"/>
        <w:jc w:val="center"/>
        <w:rPr>
          <w:rFonts w:hint="eastAsia" w:ascii="仿宋_GB2312" w:hAnsi="仿宋_GB2312" w:eastAsia="仿宋_GB2312" w:cs="仿宋_GB2312"/>
          <w:b w:val="0"/>
          <w:bCs w:val="0"/>
          <w:sz w:val="72"/>
          <w:szCs w:val="72"/>
          <w:lang w:eastAsia="zh-CN"/>
        </w:rPr>
      </w:pPr>
    </w:p>
    <w:p w14:paraId="62EA5E89">
      <w:pPr>
        <w:pStyle w:val="15"/>
        <w:jc w:val="center"/>
        <w:rPr>
          <w:rFonts w:hint="eastAsia" w:ascii="仿宋_GB2312" w:hAnsi="仿宋_GB2312" w:eastAsia="仿宋_GB2312" w:cs="仿宋_GB2312"/>
          <w:b w:val="0"/>
          <w:bCs w:val="0"/>
          <w:sz w:val="72"/>
          <w:szCs w:val="72"/>
          <w:lang w:eastAsia="zh-CN"/>
        </w:rPr>
      </w:pPr>
    </w:p>
    <w:p w14:paraId="63BFFD84">
      <w:pPr>
        <w:pStyle w:val="15"/>
        <w:jc w:val="center"/>
        <w:rPr>
          <w:rFonts w:hint="eastAsia" w:ascii="仿宋_GB2312" w:hAnsi="仿宋_GB2312" w:eastAsia="仿宋_GB2312" w:cs="仿宋_GB2312"/>
          <w:b w:val="0"/>
          <w:bCs w:val="0"/>
          <w:sz w:val="72"/>
          <w:szCs w:val="72"/>
          <w:lang w:eastAsia="zh-CN"/>
        </w:rPr>
      </w:pPr>
    </w:p>
    <w:p w14:paraId="4565BABE">
      <w:pPr>
        <w:pStyle w:val="15"/>
        <w:jc w:val="center"/>
        <w:rPr>
          <w:rFonts w:hint="eastAsia" w:ascii="仿宋_GB2312" w:hAnsi="仿宋_GB2312" w:eastAsia="仿宋_GB2312" w:cs="仿宋_GB2312"/>
          <w:b w:val="0"/>
          <w:bCs w:val="0"/>
          <w:sz w:val="72"/>
          <w:szCs w:val="72"/>
          <w:lang w:eastAsia="zh-CN"/>
        </w:rPr>
      </w:pPr>
    </w:p>
    <w:p w14:paraId="6EEAB3EF">
      <w:pPr>
        <w:pStyle w:val="15"/>
        <w:jc w:val="center"/>
        <w:rPr>
          <w:rFonts w:hint="eastAsia" w:ascii="仿宋_GB2312" w:hAnsi="仿宋_GB2312" w:eastAsia="仿宋_GB2312" w:cs="仿宋_GB2312"/>
          <w:b w:val="0"/>
          <w:bCs w:val="0"/>
          <w:sz w:val="72"/>
          <w:szCs w:val="72"/>
          <w:lang w:eastAsia="zh-CN"/>
        </w:rPr>
      </w:pPr>
    </w:p>
    <w:p w14:paraId="603C04A7">
      <w:pPr>
        <w:pStyle w:val="15"/>
        <w:jc w:val="center"/>
        <w:rPr>
          <w:rFonts w:hint="eastAsia" w:ascii="方正小标宋_GBK" w:hAnsi="方正小标宋_GBK" w:eastAsia="方正小标宋_GBK" w:cs="方正小标宋_GBK"/>
          <w:sz w:val="72"/>
          <w:szCs w:val="72"/>
        </w:rPr>
      </w:pPr>
    </w:p>
    <w:p w14:paraId="7A44A82E">
      <w:pPr>
        <w:pStyle w:val="15"/>
        <w:jc w:val="center"/>
        <w:rPr>
          <w:rFonts w:hint="eastAsia" w:ascii="方正小标宋_GBK" w:hAnsi="方正小标宋_GBK" w:eastAsia="方正小标宋_GBK" w:cs="方正小标宋_GBK"/>
          <w:sz w:val="72"/>
          <w:szCs w:val="72"/>
        </w:rPr>
      </w:pPr>
    </w:p>
    <w:p w14:paraId="06211665">
      <w:pPr>
        <w:pStyle w:val="15"/>
        <w:jc w:val="both"/>
        <w:rPr>
          <w:rFonts w:hint="eastAsia" w:ascii="方正小标宋_GBK" w:hAnsi="方正小标宋_GBK" w:eastAsia="方正小标宋_GBK" w:cs="方正小标宋_GBK"/>
          <w:sz w:val="72"/>
          <w:szCs w:val="72"/>
        </w:rPr>
      </w:pPr>
    </w:p>
    <w:p w14:paraId="7D53C949">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第三部分</w:t>
      </w:r>
    </w:p>
    <w:p w14:paraId="4F77A5A6">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5"/>
        <w:jc w:val="center"/>
        <w:rPr>
          <w:rFonts w:hint="eastAsia" w:ascii="方正小标宋_GBK" w:hAnsi="方正小标宋_GBK" w:eastAsia="方正小标宋_GBK" w:cs="方正小标宋_GBK"/>
          <w:sz w:val="70"/>
          <w:szCs w:val="70"/>
        </w:rPr>
      </w:pPr>
    </w:p>
    <w:p w14:paraId="6EEC30AB">
      <w:pPr>
        <w:pStyle w:val="15"/>
        <w:jc w:val="center"/>
        <w:rPr>
          <w:rFonts w:hint="eastAsia" w:ascii="方正小标宋_GBK" w:hAnsi="方正小标宋_GBK" w:eastAsia="方正小标宋_GBK" w:cs="方正小标宋_GBK"/>
          <w:sz w:val="70"/>
          <w:szCs w:val="70"/>
        </w:rPr>
      </w:pPr>
    </w:p>
    <w:p w14:paraId="417367C1">
      <w:pPr>
        <w:pStyle w:val="15"/>
        <w:jc w:val="center"/>
        <w:rPr>
          <w:rFonts w:hint="eastAsia" w:ascii="方正小标宋_GBK" w:hAnsi="方正小标宋_GBK" w:eastAsia="方正小标宋_GBK" w:cs="方正小标宋_GBK"/>
          <w:sz w:val="70"/>
          <w:szCs w:val="70"/>
        </w:rPr>
      </w:pPr>
    </w:p>
    <w:p w14:paraId="5EF1049C">
      <w:pPr>
        <w:pStyle w:val="15"/>
        <w:jc w:val="center"/>
        <w:rPr>
          <w:rFonts w:hint="eastAsia" w:ascii="方正小标宋_GBK" w:hAnsi="方正小标宋_GBK" w:eastAsia="方正小标宋_GBK" w:cs="方正小标宋_GBK"/>
          <w:sz w:val="70"/>
          <w:szCs w:val="70"/>
        </w:rPr>
      </w:pPr>
    </w:p>
    <w:p w14:paraId="514C0722">
      <w:pPr>
        <w:pStyle w:val="15"/>
        <w:jc w:val="both"/>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年度收、支总计2,580.68万元。与上年相比，增加</w:t>
      </w:r>
      <w:r>
        <w:rPr>
          <w:rFonts w:hint="eastAsia" w:ascii="仿宋_GB2312" w:hAnsi="仿宋_GB2312" w:eastAsia="仿宋_GB2312" w:cs="仿宋_GB2312"/>
          <w:sz w:val="32"/>
          <w:szCs w:val="32"/>
          <w:lang w:val="en-US" w:eastAsia="zh-CN"/>
        </w:rPr>
        <w:t>93.78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2024年较上年新增4人，且项目支出拨款收支较上年有所增加。</w:t>
      </w:r>
    </w:p>
    <w:p w14:paraId="07DA9E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年度收入合计2,580.03万元，其中：财政拨款收入2,538.31万元，占</w:t>
      </w:r>
      <w:r>
        <w:rPr>
          <w:rFonts w:hint="eastAsia" w:ascii="仿宋_GB2312" w:hAnsi="仿宋_GB2312" w:eastAsia="仿宋_GB2312" w:cs="仿宋_GB2312"/>
          <w:sz w:val="32"/>
          <w:szCs w:val="32"/>
          <w:lang w:val="en-US" w:eastAsia="zh-CN"/>
        </w:rPr>
        <w:t>98.38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%；其他收入41.72万元，占</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w:t>
      </w:r>
    </w:p>
    <w:p w14:paraId="2D1A2B4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年度支出合计2,580.67万元，其中：基本支出983.77万元，占</w:t>
      </w:r>
      <w:r>
        <w:rPr>
          <w:rFonts w:hint="eastAsia" w:ascii="仿宋_GB2312" w:hAnsi="仿宋_GB2312" w:eastAsia="仿宋_GB2312" w:cs="仿宋_GB2312"/>
          <w:sz w:val="32"/>
          <w:szCs w:val="32"/>
          <w:lang w:val="en-US" w:eastAsia="zh-CN"/>
        </w:rPr>
        <w:t>38.12</w:t>
      </w:r>
      <w:r>
        <w:rPr>
          <w:rFonts w:hint="eastAsia" w:ascii="仿宋_GB2312" w:hAnsi="仿宋_GB2312" w:eastAsia="仿宋_GB2312" w:cs="仿宋_GB2312"/>
          <w:sz w:val="32"/>
          <w:szCs w:val="32"/>
        </w:rPr>
        <w:t>%；项目支出1,596.90万元，占</w:t>
      </w:r>
      <w:r>
        <w:rPr>
          <w:rFonts w:hint="eastAsia" w:ascii="仿宋_GB2312" w:hAnsi="仿宋_GB2312" w:eastAsia="仿宋_GB2312" w:cs="仿宋_GB2312"/>
          <w:sz w:val="32"/>
          <w:szCs w:val="32"/>
          <w:lang w:val="en-US" w:eastAsia="zh-CN"/>
        </w:rPr>
        <w:t>61.88</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670E20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年度财政拨款收、支总计2,538.31万元，与上年相比，增加</w:t>
      </w:r>
      <w:r>
        <w:rPr>
          <w:rFonts w:hint="eastAsia" w:ascii="仿宋_GB2312" w:hAnsi="仿宋_GB2312" w:eastAsia="仿宋_GB2312" w:cs="仿宋_GB2312"/>
          <w:sz w:val="32"/>
          <w:szCs w:val="32"/>
          <w:lang w:val="en-US" w:eastAsia="zh-CN"/>
        </w:rPr>
        <w:t>80.73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2024年较上年新增4人，且项目支出拨款收支较上年有所增加。</w:t>
      </w:r>
    </w:p>
    <w:p w14:paraId="4BB30A6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6BC6CB9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1237.04</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47.93</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156.36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14.47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2024年较上年新增4人，且项目支出拨款收支较上年有所增加。</w:t>
      </w:r>
    </w:p>
    <w:p w14:paraId="66C54C8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年度财政拨款支出1,237.04万元，主要用于以下方面：一般公共服务支出95.63万元，占</w:t>
      </w:r>
      <w:r>
        <w:rPr>
          <w:rFonts w:hint="eastAsia" w:ascii="仿宋_GB2312" w:hAnsi="仿宋_GB2312" w:eastAsia="仿宋_GB2312" w:cs="仿宋_GB2312"/>
          <w:sz w:val="32"/>
          <w:szCs w:val="32"/>
          <w:lang w:val="en-US" w:eastAsia="zh-CN"/>
        </w:rPr>
        <w:t>7.73</w:t>
      </w:r>
      <w:r>
        <w:rPr>
          <w:rFonts w:hint="eastAsia" w:ascii="仿宋_GB2312" w:hAnsi="仿宋_GB2312" w:eastAsia="仿宋_GB2312" w:cs="仿宋_GB2312"/>
          <w:sz w:val="32"/>
          <w:szCs w:val="32"/>
        </w:rPr>
        <w:t>%；社会保障和就业支出150.82万元，占</w:t>
      </w:r>
      <w:r>
        <w:rPr>
          <w:rFonts w:hint="eastAsia" w:ascii="仿宋_GB2312" w:hAnsi="仿宋_GB2312" w:eastAsia="仿宋_GB2312" w:cs="仿宋_GB2312"/>
          <w:sz w:val="32"/>
          <w:szCs w:val="32"/>
          <w:lang w:val="en-US" w:eastAsia="zh-CN"/>
        </w:rPr>
        <w:t>12.19</w:t>
      </w:r>
      <w:r>
        <w:rPr>
          <w:rFonts w:hint="eastAsia" w:ascii="仿宋_GB2312" w:hAnsi="仿宋_GB2312" w:eastAsia="仿宋_GB2312" w:cs="仿宋_GB2312"/>
          <w:sz w:val="32"/>
          <w:szCs w:val="32"/>
        </w:rPr>
        <w:t>%;资源勘探工业信息等支出1.15</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;商业服务业等支出952.47</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77.00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;住房保障支出36.96</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2.99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CDBADF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年度财政拨款支出年初预算数为729.28万元，支出决算数为</w:t>
      </w:r>
      <w:r>
        <w:rPr>
          <w:rFonts w:hint="eastAsia" w:ascii="仿宋_GB2312" w:hAnsi="仿宋_GB2312" w:eastAsia="仿宋_GB2312" w:cs="仿宋_GB2312"/>
          <w:sz w:val="32"/>
          <w:szCs w:val="32"/>
          <w:lang w:val="en-US" w:eastAsia="zh-CN"/>
        </w:rPr>
        <w:t>1237.04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169.62</w:t>
      </w:r>
      <w:r>
        <w:rPr>
          <w:rFonts w:hint="eastAsia" w:ascii="仿宋_GB2312" w:hAnsi="仿宋_GB2312" w:eastAsia="仿宋_GB2312" w:cs="仿宋_GB2312"/>
          <w:sz w:val="32"/>
          <w:szCs w:val="32"/>
        </w:rPr>
        <w:t>%，其中：</w:t>
      </w:r>
    </w:p>
    <w:p w14:paraId="237A4D6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1、一般公共服务（类）其他一般公共服务支出（款）其他一般公共服务支出（项）。</w:t>
      </w:r>
    </w:p>
    <w:p w14:paraId="7319ADB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万元，支出决算为95.63万元，由于预算数为0，无法计算完成年初预算数的百分比，决算数大于年初预算数的主要原因是</w:t>
      </w:r>
      <w:r>
        <w:rPr>
          <w:rFonts w:hint="eastAsia" w:ascii="仿宋_GB2312" w:hAnsi="仿宋_GB2312" w:eastAsia="仿宋_GB2312" w:cs="仿宋_GB2312"/>
          <w:sz w:val="32"/>
          <w:szCs w:val="32"/>
          <w:lang w:val="en-US" w:eastAsia="zh-CN"/>
        </w:rPr>
        <w:t>财政拨付了农村电商平台项目资金。</w:t>
      </w:r>
    </w:p>
    <w:p w14:paraId="3443D2A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2、社会保障和就业支出（类）行政事业单位养老支出（款）机关事业单位基本养老保险缴费支出（项）。</w:t>
      </w:r>
    </w:p>
    <w:p w14:paraId="272E354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年初预算为51.24万元，支出决算为50.30万元，完成年初预算的</w:t>
      </w:r>
      <w:r>
        <w:rPr>
          <w:rFonts w:hint="eastAsia" w:ascii="仿宋_GB2312" w:hAnsi="仿宋_GB2312" w:eastAsia="仿宋_GB2312" w:cs="仿宋_GB2312"/>
          <w:sz w:val="32"/>
          <w:szCs w:val="32"/>
          <w:lang w:val="en-US" w:eastAsia="zh-CN"/>
        </w:rPr>
        <w:t>98.17</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由于人员调整等原因，2024年全年实际应缴纳养老保险金额小于年初预算数。</w:t>
      </w:r>
    </w:p>
    <w:p w14:paraId="06B5FA2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、社会保障和就业支出（类）行政事业单位养老支出（款）其他行政事业单位养老支出（项）。</w:t>
      </w:r>
    </w:p>
    <w:p w14:paraId="084F7C7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万元，支出决算为13.29万元，由于预算数为0，无法计算完成年初预算数的百分比，决算数大于年初预算数的主要原因是财政202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年拨付了市直未纳入公务员管理的离休干部生活补贴、绩效奖、13月工资等。</w:t>
      </w:r>
    </w:p>
    <w:p w14:paraId="7CA15E9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、社会保障和就业支出（类）抚恤（款）其他优抚支出（项）。</w:t>
      </w:r>
    </w:p>
    <w:p w14:paraId="70BBB73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万元，支出决算为81.31万元，由于预算数为0，无法计算完成年初预算数的百分比，决算数大于年初预算数的主要原因是财政202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年拨付了离休干部遗属生活费、机关退休干部死亡抚恤金等支出。</w:t>
      </w:r>
    </w:p>
    <w:p w14:paraId="39AE46C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、社会保障和就业支出（类）残疾人事业（款）其他残疾人事业支出（项）。</w:t>
      </w:r>
    </w:p>
    <w:p w14:paraId="4F860E1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4.12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4.12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lang w:eastAsia="zh-CN"/>
        </w:rPr>
        <w:t>，主要原因是该预算为</w:t>
      </w:r>
      <w:r>
        <w:rPr>
          <w:rFonts w:hint="eastAsia" w:ascii="仿宋_GB2312" w:hAnsi="仿宋_GB2312" w:eastAsia="仿宋_GB2312" w:cs="仿宋_GB2312"/>
          <w:sz w:val="32"/>
          <w:szCs w:val="32"/>
          <w:lang w:val="en-US" w:eastAsia="zh-CN"/>
        </w:rPr>
        <w:t>单位残保金支出</w:t>
      </w:r>
      <w:r>
        <w:rPr>
          <w:rFonts w:hint="eastAsia" w:ascii="仿宋_GB2312" w:hAnsi="仿宋_GB2312" w:eastAsia="仿宋_GB2312" w:cs="仿宋_GB2312"/>
          <w:sz w:val="32"/>
          <w:szCs w:val="32"/>
          <w:lang w:eastAsia="zh-CN"/>
        </w:rPr>
        <w:t>，已全部用于本年度</w:t>
      </w:r>
      <w:r>
        <w:rPr>
          <w:rFonts w:hint="eastAsia" w:ascii="仿宋_GB2312" w:hAnsi="仿宋_GB2312" w:eastAsia="仿宋_GB2312" w:cs="仿宋_GB2312"/>
          <w:sz w:val="32"/>
          <w:szCs w:val="32"/>
          <w:lang w:val="en-US" w:eastAsia="zh-CN"/>
        </w:rPr>
        <w:t>残保金缴纳</w:t>
      </w:r>
      <w:r>
        <w:rPr>
          <w:rFonts w:hint="eastAsia" w:ascii="仿宋_GB2312" w:hAnsi="仿宋_GB2312" w:eastAsia="仿宋_GB2312" w:cs="仿宋_GB2312"/>
          <w:sz w:val="32"/>
          <w:szCs w:val="32"/>
          <w:lang w:eastAsia="zh-CN"/>
        </w:rPr>
        <w:t>，故决算数与预算数一致。</w:t>
      </w:r>
    </w:p>
    <w:p w14:paraId="3BD2CD9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、社会保障和就业支出（类）其他社会保障和就业支出（款）其他社会保障和就业支出（项）。</w:t>
      </w:r>
    </w:p>
    <w:p w14:paraId="3E3AB69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万元，由于预算数为0，无法计算完成年初预算数的百分比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财政拨付了离休干部遗孀补贴。</w:t>
      </w:r>
    </w:p>
    <w:p w14:paraId="32EF9FF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、资源勘探工业信息等支出（类）国有资产监管（款）其他国有资产监管支出（项）。</w:t>
      </w:r>
    </w:p>
    <w:p w14:paraId="442B583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万元，由于预算数为0，无法计算完成年初预算数的百分比，决算数大于年初预算数的主要原因是</w:t>
      </w:r>
      <w:r>
        <w:rPr>
          <w:rFonts w:hint="eastAsia" w:ascii="仿宋_GB2312" w:hAnsi="仿宋_GB2312" w:eastAsia="仿宋_GB2312" w:cs="仿宋_GB2312"/>
          <w:sz w:val="32"/>
          <w:szCs w:val="32"/>
          <w:lang w:val="en-US" w:eastAsia="zh-CN"/>
        </w:rPr>
        <w:t>财政拨付了军转干部帮扶解困资金。</w:t>
      </w:r>
    </w:p>
    <w:p w14:paraId="33D1211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8、商业服务业等支出（类）商业流通事务（款）行政运行（项）。</w:t>
      </w:r>
    </w:p>
    <w:p w14:paraId="7583B56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年初预算为628.64万元，支出决算为629.23万元，完成年初预算的100.09%，决算数大于年初预算数的主要原因是财政拨付了上年结余资金。</w:t>
      </w:r>
    </w:p>
    <w:p w14:paraId="561CCFA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、行政运行（类）其他商业服务业等支出（款）其他商业服务业等支出（项）。</w:t>
      </w:r>
    </w:p>
    <w:p w14:paraId="63F6ECA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万元，支出决算为323.24万元，由于预算数为0，无法计算完成年初预算数的百分比，决算数大于年初预算数的主要原因是</w:t>
      </w:r>
      <w:r>
        <w:rPr>
          <w:rFonts w:hint="eastAsia" w:ascii="仿宋_GB2312" w:hAnsi="仿宋_GB2312" w:eastAsia="仿宋_GB2312" w:cs="仿宋_GB2312"/>
          <w:sz w:val="32"/>
          <w:szCs w:val="32"/>
          <w:lang w:val="en-US" w:eastAsia="zh-CN"/>
        </w:rPr>
        <w:t>财政拨付了供销改革示范创建资金和上年结转资金。</w:t>
      </w:r>
    </w:p>
    <w:p w14:paraId="44235BB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、住房保障支出（类）住房改革支出（款）住房公积金（项）。</w:t>
      </w:r>
    </w:p>
    <w:p w14:paraId="0A742A5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年初预算为36.96万元，支出决算为36.96万元，完成年初预算的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%，决算数等于年初预算数，主要原因是该预算为在职人员住房公积金支出，已全部用于本年度在职人员住房公积金缴纳，故决算数与预算数一致。</w:t>
      </w:r>
    </w:p>
    <w:p w14:paraId="373E8BA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941.41</w:t>
      </w:r>
      <w:r>
        <w:rPr>
          <w:rFonts w:hint="eastAsia" w:ascii="仿宋_GB2312" w:hAnsi="仿宋_GB2312" w:eastAsia="仿宋_GB2312" w:cs="仿宋_GB2312"/>
          <w:sz w:val="32"/>
          <w:szCs w:val="32"/>
        </w:rPr>
        <w:t>万元，其中：</w:t>
      </w:r>
    </w:p>
    <w:p w14:paraId="01249FB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825.51万元，占基本支出的</w:t>
      </w:r>
      <w:r>
        <w:rPr>
          <w:rFonts w:hint="eastAsia" w:ascii="仿宋_GB2312" w:hAnsi="仿宋_GB2312" w:eastAsia="仿宋_GB2312" w:cs="仿宋_GB2312"/>
          <w:sz w:val="32"/>
          <w:szCs w:val="32"/>
          <w:lang w:val="en-US" w:eastAsia="zh-CN"/>
        </w:rPr>
        <w:t>87.69</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、绩效工资、机关事业单位基本养老保险缴费、职工基本医疗保险缴费、其他社会保障缴费、住房公积金、医疗费、离休费、退休费、抚恤金、生活补助、医疗补助、奖励金、其他对个人和家庭的补助。</w:t>
      </w:r>
      <w:r>
        <w:rPr>
          <w:rFonts w:hint="eastAsia" w:ascii="仿宋_GB2312" w:hAnsi="仿宋_GB2312" w:eastAsia="仿宋_GB2312" w:cs="仿宋_GB2312"/>
          <w:sz w:val="32"/>
          <w:szCs w:val="32"/>
          <w:lang w:val="en-US" w:eastAsia="zh-CN"/>
        </w:rPr>
        <w:t xml:space="preserve">  </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115.90万元，占基本支出的</w:t>
      </w:r>
      <w:r>
        <w:rPr>
          <w:rFonts w:hint="eastAsia" w:ascii="仿宋_GB2312" w:hAnsi="仿宋_GB2312" w:eastAsia="仿宋_GB2312" w:cs="仿宋_GB2312"/>
          <w:sz w:val="32"/>
          <w:szCs w:val="32"/>
          <w:lang w:val="en-US" w:eastAsia="zh-CN"/>
        </w:rPr>
        <w:t>12.31</w:t>
      </w:r>
      <w:r>
        <w:rPr>
          <w:rFonts w:hint="eastAsia" w:ascii="仿宋_GB2312" w:hAnsi="仿宋_GB2312" w:eastAsia="仿宋_GB2312" w:cs="仿宋_GB2312"/>
          <w:sz w:val="32"/>
          <w:szCs w:val="32"/>
        </w:rPr>
        <w:t>%，主要包括办公费、印刷费、水费、电费、差旅费、维修（护）费、租赁费、会议费、公务接待费、劳务费、工会经费、福利费、公务用车运行维护费、其他交通费用、税金及附加费用、其他商品和服务支出、办公设备购置</w:t>
      </w:r>
      <w:r>
        <w:rPr>
          <w:rFonts w:hint="eastAsia" w:ascii="仿宋_GB2312" w:hAnsi="仿宋_GB2312" w:eastAsia="仿宋_GB2312" w:cs="仿宋_GB2312"/>
          <w:sz w:val="32"/>
          <w:szCs w:val="32"/>
          <w:lang w:eastAsia="zh-CN"/>
        </w:rPr>
        <w:t>、信息网络及软件购置更新</w:t>
      </w:r>
      <w:r>
        <w:rPr>
          <w:rFonts w:hint="eastAsia" w:ascii="仿宋_GB2312" w:hAnsi="仿宋_GB2312" w:eastAsia="仿宋_GB2312" w:cs="仿宋_GB2312"/>
          <w:sz w:val="32"/>
          <w:szCs w:val="32"/>
        </w:rPr>
        <w:t>。</w:t>
      </w:r>
    </w:p>
    <w:p w14:paraId="238B276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5"/>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年度政府性基金预算财政拨款收入1,301.27万元；年初结转和结余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万元；支出1,301.27万元，其中基本支出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万元，项目支出1,301.27万元；年末结转和结余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5325FC7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1、城乡社区支出（类）国有土地使用权出让收入安排的支出（款）其他国有土地使用权出让收入安排的支出（项）。</w:t>
      </w:r>
    </w:p>
    <w:p w14:paraId="1BAE16F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万元，支出决算为1,301.27万元，由于预算数为0，无法计算完成年初预算数的百分比，决算数大于年初预算数的主要原因是</w:t>
      </w:r>
      <w:r>
        <w:rPr>
          <w:rFonts w:hint="eastAsia" w:ascii="仿宋_GB2312" w:hAnsi="仿宋_GB2312" w:eastAsia="仿宋_GB2312" w:cs="仿宋_GB2312"/>
          <w:sz w:val="32"/>
          <w:szCs w:val="32"/>
          <w:lang w:val="en-US" w:eastAsia="zh-CN"/>
        </w:rPr>
        <w:t>财政拨付了九方商厦地块收储项目房屋征收成本。</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4CC7F4F">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0E6D070C">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40.56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11.28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厉行节约，严格控制“三公”经费支出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7-8月，我社根据防汛抗旱指挥部相关文件要求在华容县注滋口镇开展了为期34天的防汛督查，防汛期间我社使用公车在堤上进行巡堤督查，每天公车行驶里程达到180多公里，公车用油量大幅增加，导致公车运维费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从而导致“三公”经费决算数大于上年数。</w:t>
      </w:r>
    </w:p>
    <w:p w14:paraId="352D03A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079A9DF2">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与上年一致，无增减变动，主要原因是未安排因公出国（境）活动。</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65978CA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45.8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23.78</w:t>
      </w:r>
      <w:r>
        <w:rPr>
          <w:rFonts w:ascii="Times New Roman" w:hAnsi="Times New Roman" w:eastAsia="仿宋_GB2312" w:cs="Times New Roman"/>
          <w:sz w:val="32"/>
          <w:szCs w:val="32"/>
        </w:rPr>
        <w:t>%。其中：</w:t>
      </w:r>
    </w:p>
    <w:p w14:paraId="795FFFD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公务用车购置费支出预算为0万元，支出决算为0万元，决算数等于预算数，主要原因是我单位严格按预算执行决算；与上年一致，无增减变动，主要原因是两年均未购置公务用车。本单位</w:t>
      </w:r>
      <w:r>
        <w:rPr>
          <w:rFonts w:hint="eastAsia" w:ascii="Times New Roman" w:hAnsi="Times New Roman" w:eastAsia="仿宋_GB2312" w:cs="Times New Roman"/>
          <w:sz w:val="32"/>
          <w:szCs w:val="32"/>
          <w:lang w:val="en-US" w:eastAsia="zh-CN"/>
        </w:rPr>
        <w:t>本级及二级机构</w:t>
      </w:r>
      <w:r>
        <w:rPr>
          <w:rFonts w:hint="eastAsia" w:ascii="Times New Roman" w:hAnsi="Times New Roman" w:eastAsia="仿宋_GB2312" w:cs="Times New Roman"/>
          <w:sz w:val="32"/>
          <w:szCs w:val="32"/>
        </w:rPr>
        <w:t>更新公务用车0辆。</w:t>
      </w:r>
    </w:p>
    <w:p w14:paraId="75A272CE">
      <w:pPr>
        <w:pStyle w:val="15"/>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2.29</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公车油料费、公车维修费、公车保险费、过桥过路费等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45.8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23.78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厉行节约，严格控制公务用车运行维护费支出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7-8月，我社根据防汛抗旱指挥部相关文件要求在华容县注滋口镇开展了为期34天的防汛督查，防汛期间我社使用公车在堤上进行巡堤督查，每天公车行驶里程达到180多公里，公车用油量大幅增加，导致公车运维费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从而导致“三公”经费决算数大于上年数。</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039328FA">
      <w:pPr>
        <w:numPr>
          <w:ilvl w:val="0"/>
          <w:numId w:val="2"/>
        </w:numPr>
        <w:ind w:firstLine="640" w:firstLineChars="200"/>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厉行节约，严格控制公务接待费</w:t>
      </w:r>
      <w:r>
        <w:rPr>
          <w:rFonts w:hint="eastAsia" w:ascii="Times New Roman" w:hAnsi="Times New Roman" w:eastAsia="仿宋_GB2312" w:cs="Times New Roman"/>
          <w:sz w:val="32"/>
          <w:szCs w:val="32"/>
          <w:lang w:eastAsia="zh-CN"/>
        </w:rPr>
        <w:t>用支出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厉行节约，严格控制公务接待费用</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86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省供销社和兄弟市州供销社来岳考察、调研等</w:t>
      </w:r>
      <w:r>
        <w:rPr>
          <w:rFonts w:ascii="Times New Roman" w:hAnsi="Times New Roman" w:eastAsia="仿宋_GB2312" w:cs="Times New Roman"/>
          <w:sz w:val="32"/>
          <w:szCs w:val="32"/>
        </w:rPr>
        <w:t>发生的接待支出。</w:t>
      </w:r>
    </w:p>
    <w:p w14:paraId="3D06ACE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5"/>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级和所属单位均为事业单位，按照机关运行经费的口径，本年度机关运行经费支出115.9万元，比年初预算数增加5.72万元，增加5.19%,比上年决算数增加21.02万元，增加22.15%，主要原因是本年度较上年相比人员有所增加。</w:t>
      </w:r>
    </w:p>
    <w:p w14:paraId="39684EF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06496603">
      <w:pPr>
        <w:pStyle w:val="15"/>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年度，会议费年初预算3万元，支出决算为1.17万元，完成年初预算的39%。用于召开新修订《供销合作社统计调查制度》统计培训会议，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开展统计业务培训；</w:t>
      </w:r>
      <w:r>
        <w:rPr>
          <w:rFonts w:hint="eastAsia" w:ascii="仿宋_GB2312" w:hAnsi="仿宋_GB2312" w:eastAsia="仿宋_GB2312" w:cs="仿宋_GB2312"/>
          <w:sz w:val="32"/>
          <w:szCs w:val="32"/>
          <w:lang w:val="en-US" w:eastAsia="zh-CN"/>
        </w:rPr>
        <w:t>召开普惠金融合作共建基层服务点会议，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普惠金融合作；召开再生资源回收启动、签约及半年度重点工作会议，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再生资源回收启动、签约，部署下半年工作。</w:t>
      </w:r>
    </w:p>
    <w:p w14:paraId="4C83B033">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培训费年初预算0万元，支出决算为0万元，决算数等于预算数，本单位无培训费的预算和支出决算数,未安排培训活动。</w:t>
      </w:r>
    </w:p>
    <w:p w14:paraId="362F9A0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val="0"/>
          <w:iCs w:val="0"/>
          <w:color w:val="FF0000"/>
          <w:kern w:val="0"/>
          <w:sz w:val="40"/>
          <w:szCs w:val="40"/>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举办节庆、晚会、论坛、赛事活动年初预算0万元，支出决算为0万元，本单位无举办节庆、晚会、论坛、赛事等活动的预算和支出决算数，无举办节庆、晚会、论坛、赛事等活动。</w:t>
      </w:r>
    </w:p>
    <w:p w14:paraId="252D0BE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64.46</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32.27</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32.19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64.46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64.46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%，由于政府采购工程支出0万元，故无法计算工程采购授予中小企业合同金额占工程支出金额的比重；服务采购授予中小企业合同金额占服务支出金额的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246A0DF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044E38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p>
    <w:p w14:paraId="0A8224A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1596.9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主要为农资淡储项目和农村电商平台项目，共涉及资金295.63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23.9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主要为九方商厦地块收储项目房屋征收成本，不涉及项目绩效评价，涉及资金1301.27</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lang w:val="en-US" w:eastAsia="zh-CN"/>
        </w:rPr>
        <w:t>由于</w:t>
      </w:r>
      <w:r>
        <w:rPr>
          <w:rFonts w:ascii="Times New Roman" w:hAnsi="Times New Roman" w:eastAsia="仿宋_GB2312" w:cs="Times New Roman"/>
          <w:kern w:val="0"/>
          <w:sz w:val="32"/>
          <w:szCs w:val="32"/>
        </w:rPr>
        <w:t>国有资本经营预算支出总额</w:t>
      </w:r>
      <w:r>
        <w:rPr>
          <w:rFonts w:hint="eastAsia" w:ascii="Times New Roman" w:hAnsi="Times New Roman" w:eastAsia="仿宋_GB2312" w:cs="Times New Roman"/>
          <w:kern w:val="0"/>
          <w:sz w:val="32"/>
          <w:szCs w:val="32"/>
          <w:lang w:val="en-US" w:eastAsia="zh-CN"/>
        </w:rPr>
        <w:t>为0，所以无法计算国有资本经营预算项目支出占</w:t>
      </w:r>
      <w:r>
        <w:rPr>
          <w:rFonts w:ascii="Times New Roman" w:hAnsi="Times New Roman" w:eastAsia="仿宋_GB2312" w:cs="Times New Roman"/>
          <w:kern w:val="0"/>
          <w:sz w:val="32"/>
          <w:szCs w:val="32"/>
        </w:rPr>
        <w:t>国有资本经营预算支出总额</w:t>
      </w:r>
      <w:r>
        <w:rPr>
          <w:rFonts w:hint="eastAsia" w:ascii="Times New Roman" w:hAnsi="Times New Roman" w:eastAsia="仿宋_GB2312" w:cs="Times New Roman"/>
          <w:kern w:val="0"/>
          <w:sz w:val="32"/>
          <w:szCs w:val="32"/>
          <w:lang w:val="en-US" w:eastAsia="zh-CN"/>
        </w:rPr>
        <w:t>的百分比</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w:t>
      </w:r>
      <w:r>
        <w:rPr>
          <w:rFonts w:hint="eastAsia" w:ascii="Times New Roman" w:hAnsi="Times New Roman" w:eastAsia="仿宋_GB2312" w:cs="Times New Roman"/>
          <w:kern w:val="0"/>
          <w:sz w:val="32"/>
          <w:szCs w:val="32"/>
          <w:highlight w:val="none"/>
          <w:lang w:val="en-US" w:eastAsia="zh-CN"/>
        </w:rPr>
        <w:t>由于</w:t>
      </w:r>
      <w:r>
        <w:rPr>
          <w:rFonts w:ascii="Times New Roman" w:hAnsi="Times New Roman" w:eastAsia="仿宋_GB2312" w:cs="Times New Roman"/>
          <w:kern w:val="0"/>
          <w:sz w:val="32"/>
          <w:szCs w:val="32"/>
          <w:highlight w:val="none"/>
        </w:rPr>
        <w:t>社会保险基金预算支出总额</w:t>
      </w:r>
      <w:r>
        <w:rPr>
          <w:rFonts w:hint="eastAsia" w:ascii="Times New Roman" w:hAnsi="Times New Roman" w:eastAsia="仿宋_GB2312" w:cs="Times New Roman"/>
          <w:kern w:val="0"/>
          <w:sz w:val="32"/>
          <w:szCs w:val="32"/>
          <w:highlight w:val="none"/>
          <w:lang w:val="en-US" w:eastAsia="zh-CN"/>
        </w:rPr>
        <w:t>为0，所以无法计算</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支出</w:t>
      </w:r>
      <w:r>
        <w:rPr>
          <w:rFonts w:ascii="Times New Roman" w:hAnsi="Times New Roman" w:eastAsia="仿宋_GB2312" w:cs="Times New Roman"/>
          <w:kern w:val="0"/>
          <w:sz w:val="32"/>
          <w:szCs w:val="32"/>
          <w:highlight w:val="none"/>
        </w:rPr>
        <w:t>占社会保险基金预算支出总额的</w:t>
      </w:r>
      <w:r>
        <w:rPr>
          <w:rFonts w:hint="eastAsia" w:ascii="Times New Roman" w:hAnsi="Times New Roman" w:eastAsia="仿宋_GB2312" w:cs="Times New Roman"/>
          <w:kern w:val="0"/>
          <w:sz w:val="32"/>
          <w:szCs w:val="32"/>
          <w:highlight w:val="none"/>
          <w:lang w:val="en-US" w:eastAsia="zh-CN"/>
        </w:rPr>
        <w:t>百分比</w:t>
      </w:r>
      <w:r>
        <w:rPr>
          <w:rFonts w:ascii="Times New Roman" w:hAnsi="Times New Roman" w:eastAsia="仿宋_GB2312" w:cs="Times New Roman"/>
          <w:kern w:val="0"/>
          <w:sz w:val="32"/>
          <w:szCs w:val="32"/>
          <w:highlight w:val="none"/>
        </w:rPr>
        <w:t>。</w:t>
      </w:r>
    </w:p>
    <w:p w14:paraId="2DD1B181">
      <w:pPr>
        <w:spacing w:line="600" w:lineRule="exact"/>
        <w:ind w:firstLine="640" w:firstLineChars="200"/>
        <w:rPr>
          <w:rFonts w:hint="eastAsia" w:eastAsia="仿宋_GB2312" w:cs="Times New Roman"/>
          <w:color w:val="000000"/>
          <w:sz w:val="32"/>
          <w:szCs w:val="32"/>
          <w:lang w:val="en-US" w:eastAsia="zh-CN"/>
        </w:rPr>
      </w:pPr>
      <w:r>
        <w:rPr>
          <w:rFonts w:hint="eastAsia" w:eastAsia="仿宋_GB2312"/>
          <w:color w:val="000000"/>
          <w:sz w:val="32"/>
          <w:szCs w:val="32"/>
        </w:rPr>
        <w:t>202</w:t>
      </w:r>
      <w:r>
        <w:rPr>
          <w:rFonts w:hint="eastAsia" w:eastAsia="仿宋_GB2312"/>
          <w:color w:val="000000"/>
          <w:sz w:val="32"/>
          <w:szCs w:val="32"/>
          <w:lang w:val="en-US" w:eastAsia="zh-CN"/>
        </w:rPr>
        <w:t>4</w:t>
      </w:r>
      <w:r>
        <w:rPr>
          <w:rFonts w:hint="eastAsia" w:eastAsia="仿宋_GB2312"/>
          <w:color w:val="000000"/>
          <w:sz w:val="32"/>
          <w:szCs w:val="32"/>
        </w:rPr>
        <w:t>年，</w:t>
      </w:r>
      <w:r>
        <w:rPr>
          <w:rFonts w:hint="eastAsia" w:eastAsia="仿宋_GB2312"/>
          <w:color w:val="000000"/>
          <w:sz w:val="32"/>
          <w:szCs w:val="32"/>
          <w:lang w:val="en-US" w:eastAsia="zh-CN"/>
        </w:rPr>
        <w:t>我们紧跟政策，科学合理编制预算，将预算绩效管理的观念贯穿在全年工作中。我们在编制预算的同时根据资金性质和使用用途等，围绕本年度重点工作，设定具体化、可操作性强的绩效目标。加强绩效监控管理，及时查摆原因，确保顺利完成全年绩效管理工作。根据部门整体支出绩</w:t>
      </w:r>
      <w:r>
        <w:rPr>
          <w:rFonts w:hint="eastAsia" w:eastAsia="仿宋_GB2312" w:cs="Times New Roman"/>
          <w:color w:val="000000"/>
          <w:sz w:val="32"/>
          <w:szCs w:val="32"/>
          <w:lang w:val="en-US" w:eastAsia="zh-CN"/>
        </w:rPr>
        <w:t>效自评表自评得分98.91分，绩效自评结果为“优”。</w:t>
      </w:r>
    </w:p>
    <w:p w14:paraId="027E89CE">
      <w:pPr>
        <w:numPr>
          <w:ilvl w:val="0"/>
          <w:numId w:val="0"/>
        </w:numPr>
        <w:overflowPunct w:val="0"/>
        <w:spacing w:line="600" w:lineRule="exact"/>
        <w:ind w:firstLine="320" w:firstLineChars="1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农村电商平台</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农资淡储项目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九方商厦地块收储项目房屋征收成本</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295.63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1301.27</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04D01B3">
      <w:pPr>
        <w:numPr>
          <w:ilvl w:val="0"/>
          <w:numId w:val="0"/>
        </w:numPr>
        <w:overflowPunct w:val="0"/>
        <w:spacing w:line="600" w:lineRule="exact"/>
        <w:ind w:firstLine="320" w:firstLineChars="1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color w:val="auto"/>
          <w:kern w:val="0"/>
          <w:sz w:val="32"/>
          <w:szCs w:val="32"/>
          <w:lang w:val="en-US" w:eastAsia="zh-CN"/>
        </w:rPr>
        <w:t>本单位及所属单位本年度未新增重大政策和重大项目，所以无事前绩效评估开展情况。</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667C4432">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2603.01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2580.68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99.14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98.91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eastAsia="仿宋_GB2312" w:cs="Times New Roman"/>
          <w:color w:val="000000"/>
          <w:kern w:val="2"/>
          <w:sz w:val="32"/>
          <w:szCs w:val="32"/>
          <w:lang w:val="en-US" w:eastAsia="zh-CN" w:bidi="ar-SA"/>
        </w:rPr>
        <w:t>扎实开展各项工作，</w:t>
      </w:r>
      <w:r>
        <w:rPr>
          <w:rFonts w:hint="eastAsia" w:ascii="Calibri" w:hAnsi="Calibri" w:eastAsia="仿宋_GB2312" w:cs="Times New Roman"/>
          <w:color w:val="000000"/>
          <w:kern w:val="2"/>
          <w:sz w:val="32"/>
          <w:szCs w:val="32"/>
          <w:lang w:val="en-US" w:eastAsia="zh-CN" w:bidi="ar-SA"/>
        </w:rPr>
        <w:t>以示范引领为抓手，抓实强基强能。积极开展基层社示范建设，持续推进“十佳乡镇供销合作社”和20家村级供销合作社示范社建设，落实“千县千社”质量提升行动，打造了汨罗市罗江镇、岳阳县筻口镇、华容县治河渡镇3家全国示范惠农服务中心，指导平江、湘阴、临湘各创建1家全国总社“千县千社”示范社。二是以改革创新为抓手，抓实优供优销。组织全市供销系统通过联采联储开展农资淡季储备，2023-2024年度共计淡储种子202.5吨、肥料53690.5吨、农药79.02吨，全面完成市政府下达的储备任务。探索开展数字农资，积极争取湖南供销农资供应网络服务体系建设项目，在市社建立全市系统农资运营指挥中心，改造升级6个县级农资直营中心，规范农资经营管理。三是牵头抓好全市消费帮扶工作，配合做好西藏桑日县、湘西保靖县对口帮扶工作，联合下发《关于做好2024年消费帮扶工作推进乡村振兴的通知》，指导市直各预算单位做好食堂采购份额预留工作，积极推广线上岳阳市农村电商平台，规范运营线下“垄上岳阳”优质农产品展销馆，推进华容县团洲乡滞销农产品帮销工作。2024年全市线上线下销售帮扶产品逾1.2亿元。四是持续推进危房腾退，稳妥处理九盛市场产权办证事宜，主动对接市机关事务局等部门解决争议资产，平稳顺利收回九都园租赁资产，最大限度化解历史遗留问题，防范社有资产流失风险。</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一是</w:t>
      </w:r>
      <w:r>
        <w:rPr>
          <w:rFonts w:hint="eastAsia" w:eastAsia="仿宋_GB2312"/>
          <w:sz w:val="32"/>
          <w:szCs w:val="32"/>
          <w:lang w:val="en-US" w:eastAsia="zh-CN"/>
        </w:rPr>
        <w:t>预算绩效目标的设定不够精准。绩效目标的设定结合了业务工作，但在开展绩效自评时对绩效目标完成情况的界定没有固定的标准，界限比较模糊，预算绩效管理意识还有待进一步加强。二是政府采购活动的预算和实际执行情况存在偏差。政府采购预算编制还不够细化，在执行过程中未完全严格按照预算编制执行。</w:t>
      </w:r>
      <w:r>
        <w:rPr>
          <w:rFonts w:ascii="Times New Roman" w:hAnsi="Times New Roman" w:eastAsia="仿宋_GB2312" w:cs="Times New Roman"/>
          <w:sz w:val="32"/>
          <w:szCs w:val="32"/>
        </w:rPr>
        <w:t>下一步改进措施：</w:t>
      </w:r>
      <w:r>
        <w:rPr>
          <w:rFonts w:hint="eastAsia" w:eastAsia="仿宋_GB2312" w:cs="Times New Roman"/>
          <w:sz w:val="32"/>
          <w:szCs w:val="32"/>
          <w:lang w:val="en-US" w:eastAsia="zh-CN"/>
        </w:rPr>
        <w:t>一是进一步提高预算绩效管理意识，提高绩效管理人员专业水平，在编制绩效目标时结合工作实际设定可操作性强、可衡量性强的绩效目标。</w:t>
      </w:r>
    </w:p>
    <w:p w14:paraId="429DC407">
      <w:pPr>
        <w:pStyle w:val="3"/>
        <w:rPr>
          <w:rFonts w:hint="eastAsia" w:ascii="Times New Roman" w:hAnsi="Times New Roman" w:eastAsia="仿宋_GB2312" w:cs="Times New Roman"/>
          <w:kern w:val="0"/>
          <w:sz w:val="32"/>
          <w:szCs w:val="32"/>
          <w:lang w:eastAsia="zh-CN"/>
        </w:rPr>
      </w:pPr>
      <w:r>
        <w:rPr>
          <w:rFonts w:hint="eastAsia" w:eastAsia="仿宋_GB2312" w:cs="Times New Roman"/>
          <w:sz w:val="32"/>
          <w:szCs w:val="32"/>
          <w:lang w:val="en-US" w:eastAsia="zh-CN"/>
        </w:rPr>
        <w:t xml:space="preserve"> 二是进一步加强政府采购预算编制的科学性、精准性，在执行过程中严格按照年初预算进行货物、服务等采购。</w:t>
      </w:r>
    </w:p>
    <w:p w14:paraId="09F352C4">
      <w:pPr>
        <w:overflowPunct w:val="0"/>
        <w:spacing w:beforeLines="0" w:afterLines="0" w:line="600" w:lineRule="exact"/>
        <w:ind w:firstLine="640" w:firstLineChars="200"/>
        <w:rPr>
          <w:rFonts w:hint="eastAsia"/>
          <w:kern w:val="0"/>
          <w:sz w:val="32"/>
          <w:szCs w:val="24"/>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仿宋_GB2312" w:hAnsi="仿宋_GB2312" w:eastAsia="仿宋_GB2312"/>
          <w:color w:val="000000"/>
          <w:kern w:val="0"/>
          <w:sz w:val="32"/>
          <w:szCs w:val="24"/>
          <w:lang w:val="en-US" w:eastAsia="zh-CN" w:bidi="ar-SA"/>
        </w:rPr>
        <w:t>本单位及所属单位本年度未开展部门评价，所以无部门评价结果。</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b/>
          <w:bCs/>
          <w:kern w:val="0"/>
          <w:sz w:val="32"/>
          <w:szCs w:val="32"/>
          <w:highlight w:val="none"/>
          <w:lang w:eastAsia="zh-CN"/>
        </w:rPr>
        <w:t>。</w:t>
      </w:r>
      <w:r>
        <w:rPr>
          <w:rFonts w:hint="eastAsia" w:ascii="Times New Roman" w:hAnsi="Times New Roman" w:eastAsia="仿宋_GB2312" w:cs="Times New Roman"/>
          <w:color w:val="auto"/>
          <w:kern w:val="0"/>
          <w:sz w:val="32"/>
          <w:szCs w:val="32"/>
          <w:lang w:val="en-US" w:eastAsia="zh-CN"/>
        </w:rPr>
        <w:t>本单位及所属单位本年度未开展事前绩效评估，所以无事前绩效评估结果。</w:t>
      </w: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6D8483D2">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为强化绩效主体责任，我单位将2024年度部门整体支出绩效评价结果全面应用于各项管理工作之中。在预算编制方面，将评价结果作为编制2025年部门预算的重要参考，对绩效优良的项目予以优先保障，对绩效一般的项目进行压减或调整，实现了预算安排与绩效结果的硬挂钩。在问题整改方面，针对评价指出的问题，建立了问题清单与整改台账，明确责任科室与完成时限，并由办公室督办落实。在内部管理方面，将各科室的预算绩效执行情况及整改成效纳入年度考核范围，有效树立了“讲绩效、重绩效、用绩效”的管理导向，促进了财政资金使用效益和部门履职能力的双提升。</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10"/>
        <w:rPr>
          <w:rFonts w:hint="eastAsia"/>
          <w:lang w:val="en-US" w:eastAsia="zh-CN"/>
        </w:rPr>
      </w:pPr>
    </w:p>
    <w:p w14:paraId="3971199E">
      <w:pPr>
        <w:numPr>
          <w:ilvl w:val="0"/>
          <w:numId w:val="0"/>
        </w:numPr>
        <w:autoSpaceDE w:val="0"/>
        <w:autoSpaceDN w:val="0"/>
        <w:adjustRightInd w:val="0"/>
        <w:jc w:val="left"/>
        <w:rPr>
          <w:sz w:val="72"/>
          <w:szCs w:val="72"/>
        </w:rPr>
      </w:pPr>
    </w:p>
    <w:p w14:paraId="147E06D0">
      <w:pPr>
        <w:pStyle w:val="15"/>
        <w:jc w:val="both"/>
        <w:rPr>
          <w:rFonts w:hint="eastAsia" w:ascii="方正小标宋_GBK" w:hAnsi="方正小标宋_GBK" w:eastAsia="方正小标宋_GBK" w:cs="方正小标宋_GBK"/>
          <w:sz w:val="24"/>
          <w:szCs w:val="24"/>
        </w:rPr>
      </w:pPr>
    </w:p>
    <w:p w14:paraId="3D83FDA1">
      <w:pPr>
        <w:pStyle w:val="15"/>
        <w:jc w:val="center"/>
        <w:rPr>
          <w:rFonts w:hint="eastAsia" w:ascii="方正小标宋_GBK" w:hAnsi="方正小标宋_GBK" w:eastAsia="方正小标宋_GBK" w:cs="方正小标宋_GBK"/>
          <w:sz w:val="72"/>
          <w:szCs w:val="72"/>
        </w:rPr>
      </w:pPr>
    </w:p>
    <w:p w14:paraId="6FB6F211">
      <w:pPr>
        <w:pStyle w:val="15"/>
        <w:jc w:val="center"/>
        <w:rPr>
          <w:rFonts w:hint="eastAsia" w:ascii="方正小标宋_GBK" w:hAnsi="方正小标宋_GBK" w:eastAsia="方正小标宋_GBK" w:cs="方正小标宋_GBK"/>
          <w:sz w:val="72"/>
          <w:szCs w:val="72"/>
        </w:rPr>
      </w:pPr>
    </w:p>
    <w:p w14:paraId="3A01B6B0">
      <w:pPr>
        <w:pStyle w:val="15"/>
        <w:jc w:val="center"/>
        <w:rPr>
          <w:rFonts w:hint="eastAsia" w:ascii="方正小标宋_GBK" w:hAnsi="方正小标宋_GBK" w:eastAsia="方正小标宋_GBK" w:cs="方正小标宋_GBK"/>
          <w:sz w:val="72"/>
          <w:szCs w:val="72"/>
        </w:rPr>
      </w:pPr>
    </w:p>
    <w:p w14:paraId="4A51A75B">
      <w:pPr>
        <w:pStyle w:val="15"/>
        <w:jc w:val="center"/>
        <w:rPr>
          <w:rFonts w:hint="eastAsia" w:ascii="方正小标宋_GBK" w:hAnsi="方正小标宋_GBK" w:eastAsia="方正小标宋_GBK" w:cs="方正小标宋_GBK"/>
          <w:sz w:val="72"/>
          <w:szCs w:val="72"/>
        </w:rPr>
      </w:pPr>
    </w:p>
    <w:p w14:paraId="692C4BAB">
      <w:pPr>
        <w:pStyle w:val="15"/>
        <w:jc w:val="center"/>
        <w:rPr>
          <w:rFonts w:hint="eastAsia" w:ascii="方正小标宋_GBK" w:hAnsi="方正小标宋_GBK" w:eastAsia="方正小标宋_GBK" w:cs="方正小标宋_GBK"/>
          <w:sz w:val="72"/>
          <w:szCs w:val="72"/>
        </w:rPr>
      </w:pPr>
    </w:p>
    <w:p w14:paraId="475C1000">
      <w:pPr>
        <w:pStyle w:val="15"/>
        <w:jc w:val="center"/>
        <w:rPr>
          <w:rFonts w:hint="eastAsia" w:ascii="方正小标宋_GBK" w:hAnsi="方正小标宋_GBK" w:eastAsia="方正小标宋_GBK" w:cs="方正小标宋_GBK"/>
          <w:sz w:val="72"/>
          <w:szCs w:val="72"/>
        </w:rPr>
      </w:pPr>
    </w:p>
    <w:p w14:paraId="6A5A782C">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648103ED">
      <w:pPr>
        <w:pStyle w:val="15"/>
        <w:jc w:val="center"/>
      </w:pPr>
      <w:r>
        <w:rPr>
          <w:rFonts w:hint="eastAsia" w:ascii="方正小标宋_GBK" w:hAnsi="方正小标宋_GBK" w:eastAsia="方正小标宋_GBK" w:cs="方正小标宋_GBK"/>
          <w:color w:val="000000"/>
          <w:kern w:val="0"/>
          <w:sz w:val="70"/>
          <w:szCs w:val="70"/>
        </w:rPr>
        <w:t>名词解释</w:t>
      </w:r>
    </w:p>
    <w:p w14:paraId="08A5EA8F">
      <w:pPr>
        <w:pStyle w:val="10"/>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1D47518A">
      <w:pPr>
        <w:pStyle w:val="6"/>
      </w:pPr>
    </w:p>
    <w:p w14:paraId="580CF8E4"/>
    <w:p w14:paraId="0C17744C">
      <w:pPr>
        <w:pStyle w:val="10"/>
      </w:pPr>
    </w:p>
    <w:p w14:paraId="7B8BABF4">
      <w:pPr>
        <w:pStyle w:val="6"/>
      </w:pPr>
    </w:p>
    <w:p w14:paraId="1942C0DC"/>
    <w:p w14:paraId="6E2D1EEF">
      <w:pPr>
        <w:pStyle w:val="10"/>
      </w:pPr>
    </w:p>
    <w:p w14:paraId="5F6ABC3B">
      <w:pPr>
        <w:pStyle w:val="6"/>
      </w:pPr>
    </w:p>
    <w:p w14:paraId="51BE6437"/>
    <w:p w14:paraId="05344CBA">
      <w:pPr>
        <w:pStyle w:val="10"/>
      </w:pPr>
    </w:p>
    <w:p w14:paraId="5C9170AD">
      <w:pPr>
        <w:pStyle w:val="6"/>
      </w:pPr>
    </w:p>
    <w:p w14:paraId="29D3A91E"/>
    <w:p w14:paraId="0D2A994E">
      <w:pPr>
        <w:pStyle w:val="10"/>
      </w:pPr>
    </w:p>
    <w:p w14:paraId="59CBCCA7">
      <w:pPr>
        <w:pStyle w:val="6"/>
      </w:pPr>
    </w:p>
    <w:p w14:paraId="67806EBD"/>
    <w:p w14:paraId="7C18BB03">
      <w:pPr>
        <w:pStyle w:val="10"/>
      </w:pPr>
    </w:p>
    <w:p w14:paraId="29230CAD">
      <w:pPr>
        <w:pStyle w:val="6"/>
      </w:pPr>
    </w:p>
    <w:p w14:paraId="724E0A54"/>
    <w:p w14:paraId="496F732E">
      <w:pPr>
        <w:pStyle w:val="10"/>
      </w:pPr>
    </w:p>
    <w:p w14:paraId="354ECFD8">
      <w:pPr>
        <w:pStyle w:val="6"/>
      </w:pPr>
    </w:p>
    <w:p w14:paraId="51C67B38"/>
    <w:p w14:paraId="4D131F3E"/>
    <w:p w14:paraId="7CFBCE3C">
      <w:pPr>
        <w:pStyle w:val="10"/>
      </w:pPr>
    </w:p>
    <w:p w14:paraId="5C3DE094">
      <w:pPr>
        <w:pStyle w:val="15"/>
        <w:jc w:val="both"/>
        <w:rPr>
          <w:rFonts w:hint="eastAsia" w:ascii="方正小标宋_GBK" w:hAnsi="方正小标宋_GBK" w:eastAsia="方正小标宋_GBK" w:cs="方正小标宋_GBK"/>
          <w:sz w:val="72"/>
          <w:szCs w:val="72"/>
        </w:rPr>
      </w:pPr>
    </w:p>
    <w:p w14:paraId="0C1858E3">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5"/>
        <w:jc w:val="both"/>
        <w:rPr>
          <w:rFonts w:hint="eastAsia" w:ascii="方正小标宋_GBK" w:hAnsi="方正小标宋_GBK" w:eastAsia="方正小标宋_GBK" w:cs="方正小标宋_GBK"/>
          <w:sz w:val="70"/>
          <w:szCs w:val="70"/>
          <w:lang w:eastAsia="zh-CN"/>
        </w:rPr>
      </w:pPr>
    </w:p>
    <w:p w14:paraId="490142D3">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E3CBC331"/>
    <w:multiLevelType w:val="singleLevel"/>
    <w:tmpl w:val="E3CBC331"/>
    <w:lvl w:ilvl="0" w:tentative="0">
      <w:start w:val="3"/>
      <w:numFmt w:val="decimal"/>
      <w:lvlText w:val="%1."/>
      <w:lvlJc w:val="left"/>
      <w:pPr>
        <w:tabs>
          <w:tab w:val="left" w:pos="312"/>
        </w:tabs>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47343"/>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E3523C"/>
    <w:rsid w:val="02F76F90"/>
    <w:rsid w:val="053B4CF5"/>
    <w:rsid w:val="059958AD"/>
    <w:rsid w:val="0685551F"/>
    <w:rsid w:val="06C857E7"/>
    <w:rsid w:val="079528D4"/>
    <w:rsid w:val="08670E11"/>
    <w:rsid w:val="087370B9"/>
    <w:rsid w:val="08C24A73"/>
    <w:rsid w:val="09C76BC9"/>
    <w:rsid w:val="09F77028"/>
    <w:rsid w:val="0D704B34"/>
    <w:rsid w:val="0D927FE1"/>
    <w:rsid w:val="0DEE1D72"/>
    <w:rsid w:val="0E1E7AC7"/>
    <w:rsid w:val="10085649"/>
    <w:rsid w:val="10374E70"/>
    <w:rsid w:val="11944E2C"/>
    <w:rsid w:val="119F0F1F"/>
    <w:rsid w:val="12583BA5"/>
    <w:rsid w:val="132C233E"/>
    <w:rsid w:val="13BA5B9C"/>
    <w:rsid w:val="146F2E2A"/>
    <w:rsid w:val="15462EBE"/>
    <w:rsid w:val="165878EE"/>
    <w:rsid w:val="177302E6"/>
    <w:rsid w:val="1BD712B5"/>
    <w:rsid w:val="1D012A8E"/>
    <w:rsid w:val="1D126768"/>
    <w:rsid w:val="1D1D719C"/>
    <w:rsid w:val="1D97DEFF"/>
    <w:rsid w:val="1DC67250"/>
    <w:rsid w:val="1DFF72E5"/>
    <w:rsid w:val="1E192B59"/>
    <w:rsid w:val="1EDD3086"/>
    <w:rsid w:val="1EFC6F07"/>
    <w:rsid w:val="1F0527A6"/>
    <w:rsid w:val="228E4B75"/>
    <w:rsid w:val="22AC03C2"/>
    <w:rsid w:val="234C07DB"/>
    <w:rsid w:val="260B4931"/>
    <w:rsid w:val="283B15FE"/>
    <w:rsid w:val="2A3338EF"/>
    <w:rsid w:val="2BB533C1"/>
    <w:rsid w:val="2CE33F5E"/>
    <w:rsid w:val="2E224612"/>
    <w:rsid w:val="2EFC4E63"/>
    <w:rsid w:val="2F77482A"/>
    <w:rsid w:val="2FDF85B8"/>
    <w:rsid w:val="2FFFEE04"/>
    <w:rsid w:val="31C95635"/>
    <w:rsid w:val="329B2BE5"/>
    <w:rsid w:val="34DF85B0"/>
    <w:rsid w:val="38195510"/>
    <w:rsid w:val="39E44E71"/>
    <w:rsid w:val="3B6E533A"/>
    <w:rsid w:val="3B8F36BC"/>
    <w:rsid w:val="3B9D36FF"/>
    <w:rsid w:val="3BA174BE"/>
    <w:rsid w:val="3C17194E"/>
    <w:rsid w:val="407B4B23"/>
    <w:rsid w:val="426E22A4"/>
    <w:rsid w:val="43EB5BA5"/>
    <w:rsid w:val="491FF225"/>
    <w:rsid w:val="4A6A6D04"/>
    <w:rsid w:val="4B5C0D0B"/>
    <w:rsid w:val="4C3677AE"/>
    <w:rsid w:val="4CB16E35"/>
    <w:rsid w:val="4D292E6F"/>
    <w:rsid w:val="4EC310A1"/>
    <w:rsid w:val="4F5B6334"/>
    <w:rsid w:val="4FC46D6C"/>
    <w:rsid w:val="4FE37C4D"/>
    <w:rsid w:val="4FFD214C"/>
    <w:rsid w:val="500E0473"/>
    <w:rsid w:val="502D638B"/>
    <w:rsid w:val="503C24B4"/>
    <w:rsid w:val="519D3E2C"/>
    <w:rsid w:val="51E27A91"/>
    <w:rsid w:val="5352765A"/>
    <w:rsid w:val="55603AEE"/>
    <w:rsid w:val="573D7533"/>
    <w:rsid w:val="5777D4F5"/>
    <w:rsid w:val="57F22B6F"/>
    <w:rsid w:val="58845D45"/>
    <w:rsid w:val="59DD8326"/>
    <w:rsid w:val="5A9D30EE"/>
    <w:rsid w:val="5AA24261"/>
    <w:rsid w:val="5ACD11BA"/>
    <w:rsid w:val="5DEF592A"/>
    <w:rsid w:val="5FC6BB1E"/>
    <w:rsid w:val="5FE13A7D"/>
    <w:rsid w:val="5FF720F1"/>
    <w:rsid w:val="5FFB68ED"/>
    <w:rsid w:val="622964C1"/>
    <w:rsid w:val="626B762E"/>
    <w:rsid w:val="62D77388"/>
    <w:rsid w:val="631C2175"/>
    <w:rsid w:val="6400292B"/>
    <w:rsid w:val="666576DE"/>
    <w:rsid w:val="67FF5C0B"/>
    <w:rsid w:val="684352D5"/>
    <w:rsid w:val="69390025"/>
    <w:rsid w:val="69F3378B"/>
    <w:rsid w:val="6BAA4A2F"/>
    <w:rsid w:val="6C1C0161"/>
    <w:rsid w:val="6C875F90"/>
    <w:rsid w:val="6DDEC5C0"/>
    <w:rsid w:val="6ED96A67"/>
    <w:rsid w:val="6EFC0924"/>
    <w:rsid w:val="6FA71374"/>
    <w:rsid w:val="6FB74722"/>
    <w:rsid w:val="6FEF8B7E"/>
    <w:rsid w:val="6FF43359"/>
    <w:rsid w:val="717FE77F"/>
    <w:rsid w:val="71A6591B"/>
    <w:rsid w:val="737D59BA"/>
    <w:rsid w:val="737F32B1"/>
    <w:rsid w:val="73BD3FCA"/>
    <w:rsid w:val="73C03C7E"/>
    <w:rsid w:val="744F6DB0"/>
    <w:rsid w:val="745B519B"/>
    <w:rsid w:val="74FF74CD"/>
    <w:rsid w:val="776BDA01"/>
    <w:rsid w:val="77C37683"/>
    <w:rsid w:val="79590AD2"/>
    <w:rsid w:val="79FF515B"/>
    <w:rsid w:val="7B845591"/>
    <w:rsid w:val="7C5A7DC6"/>
    <w:rsid w:val="7CE309DD"/>
    <w:rsid w:val="7DFBFF20"/>
    <w:rsid w:val="7E4F2E3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semiHidden/>
    <w:qFormat/>
    <w:uiPriority w:val="0"/>
    <w:rPr>
      <w:rFonts w:eastAsia="仿宋" w:cs="仿宋"/>
      <w:sz w:val="31"/>
      <w:szCs w:val="31"/>
      <w:lang w:eastAsia="en-US"/>
    </w:rPr>
  </w:style>
  <w:style w:type="paragraph" w:styleId="4">
    <w:name w:val="toc 5"/>
    <w:basedOn w:val="1"/>
    <w:next w:val="1"/>
    <w:qFormat/>
    <w:uiPriority w:val="0"/>
    <w:pPr>
      <w:ind w:left="1680" w:leftChars="8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7623</Words>
  <Characters>8288</Characters>
  <Lines>63</Lines>
  <Paragraphs>18</Paragraphs>
  <TotalTime>101</TotalTime>
  <ScaleCrop>false</ScaleCrop>
  <LinksUpToDate>false</LinksUpToDate>
  <CharactersWithSpaces>8315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三叶草</cp:lastModifiedBy>
  <cp:lastPrinted>2024-08-11T02:20:00Z</cp:lastPrinted>
  <dcterms:modified xsi:type="dcterms:W3CDTF">2025-09-30T08:10:01Z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94E7E0A814D7468696097B12C3F275C8_13</vt:lpwstr>
  </property>
  <property fmtid="{D5CDD505-2E9C-101B-9397-08002B2CF9AE}" pid="4" name="KSOTemplateDocerSaveRecord">
    <vt:lpwstr>eyJoZGlkIjoiOTJlMzRhYWVhNjZiZjAwNjM0MWEyZDEwZWVkODYyYWQiLCJ1c2VySWQiOiI3NDQxNDU5MzkifQ==</vt:lpwstr>
  </property>
</Properties>
</file>