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line="348" w:lineRule="auto"/>
        <w:jc w:val="center"/>
        <w:rPr>
          <w:rFonts w:eastAsia="方正小标宋简体"/>
          <w:bCs/>
          <w:sz w:val="42"/>
          <w:szCs w:val="4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2024年度岳阳市</w:t>
      </w:r>
      <w:r>
        <w:rPr>
          <w:rFonts w:hint="eastAsia" w:ascii="方正小标宋简体" w:hAnsi="方正小标宋简体" w:eastAsia="方正小标宋简体" w:cs="方正小标宋简体"/>
          <w:sz w:val="44"/>
          <w:szCs w:val="44"/>
          <w:lang w:val="en-US" w:eastAsia="zh-CN"/>
        </w:rPr>
        <w:t>公共资源交易中心</w:t>
      </w:r>
      <w:r>
        <w:rPr>
          <w:rFonts w:hint="eastAsia" w:ascii="方正小标宋简体" w:hAnsi="方正小标宋简体" w:eastAsia="方正小标宋简体" w:cs="方正小标宋简体"/>
          <w:sz w:val="44"/>
          <w:szCs w:val="44"/>
        </w:rPr>
        <w:t>整体支出绩效自评报告</w:t>
      </w:r>
    </w:p>
    <w:p>
      <w:pPr>
        <w:spacing w:line="800" w:lineRule="exact"/>
        <w:jc w:val="center"/>
        <w:rPr>
          <w:rFonts w:eastAsia="方正小标宋简体"/>
          <w:bCs/>
          <w:sz w:val="46"/>
          <w:szCs w:val="46"/>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rPr>
          <w:rFonts w:eastAsia="仿宋_GB2312"/>
          <w:sz w:val="32"/>
          <w:szCs w:val="32"/>
        </w:rPr>
      </w:pPr>
    </w:p>
    <w:p>
      <w:pPr>
        <w:spacing w:beforeLines="50" w:line="348" w:lineRule="auto"/>
        <w:ind w:firstLine="480" w:firstLineChars="150"/>
        <w:rPr>
          <w:rFonts w:eastAsia="仿宋_GB2312"/>
          <w:sz w:val="32"/>
          <w:szCs w:val="32"/>
        </w:rPr>
      </w:pPr>
    </w:p>
    <w:p>
      <w:pPr>
        <w:spacing w:beforeLines="50" w:line="348" w:lineRule="auto"/>
        <w:ind w:firstLine="480" w:firstLineChars="150"/>
        <w:rPr>
          <w:rFonts w:eastAsia="仿宋_GB2312"/>
          <w:sz w:val="32"/>
          <w:szCs w:val="32"/>
        </w:rPr>
      </w:pPr>
    </w:p>
    <w:p>
      <w:pPr>
        <w:spacing w:beforeLines="50" w:line="348" w:lineRule="auto"/>
        <w:ind w:firstLine="480" w:firstLineChars="150"/>
        <w:rPr>
          <w:rFonts w:eastAsia="仿宋_GB2312"/>
          <w:sz w:val="32"/>
          <w:szCs w:val="32"/>
        </w:rPr>
      </w:pPr>
    </w:p>
    <w:p>
      <w:pPr>
        <w:spacing w:beforeLines="50" w:line="348" w:lineRule="auto"/>
        <w:ind w:firstLine="480" w:firstLineChars="150"/>
        <w:rPr>
          <w:rFonts w:eastAsia="仿宋_GB2312"/>
          <w:sz w:val="32"/>
          <w:szCs w:val="32"/>
        </w:rPr>
      </w:pPr>
    </w:p>
    <w:p>
      <w:pPr>
        <w:spacing w:line="600" w:lineRule="exact"/>
        <w:jc w:val="center"/>
        <w:rPr>
          <w:rFonts w:hint="eastAsia" w:eastAsia="仿宋_GB2312"/>
          <w:sz w:val="32"/>
          <w:szCs w:val="32"/>
          <w:u w:val="single"/>
          <w:lang w:eastAsia="zh-CN"/>
        </w:rPr>
      </w:pPr>
      <w:r>
        <w:rPr>
          <w:rFonts w:eastAsia="仿宋_GB2312"/>
          <w:sz w:val="32"/>
          <w:szCs w:val="32"/>
        </w:rPr>
        <w:t>部门（单位）名称：</w:t>
      </w:r>
      <w:r>
        <w:rPr>
          <w:rFonts w:hint="eastAsia" w:eastAsia="仿宋_GB2312"/>
          <w:sz w:val="32"/>
          <w:szCs w:val="32"/>
        </w:rPr>
        <w:t>岳阳市</w:t>
      </w:r>
      <w:r>
        <w:rPr>
          <w:rFonts w:hint="eastAsia" w:eastAsia="仿宋_GB2312"/>
          <w:sz w:val="32"/>
          <w:szCs w:val="32"/>
          <w:lang w:val="en-US" w:eastAsia="zh-CN"/>
        </w:rPr>
        <w:t>公共资源交易中心</w:t>
      </w:r>
    </w:p>
    <w:p>
      <w:pPr>
        <w:spacing w:line="600" w:lineRule="exact"/>
        <w:jc w:val="center"/>
        <w:rPr>
          <w:rFonts w:eastAsia="楷体_GB2312"/>
          <w:sz w:val="32"/>
          <w:szCs w:val="32"/>
        </w:rPr>
      </w:pPr>
      <w:r>
        <w:rPr>
          <w:rFonts w:hint="eastAsia" w:eastAsia="楷体_GB2312"/>
          <w:sz w:val="32"/>
          <w:szCs w:val="32"/>
        </w:rPr>
        <w:t>20</w:t>
      </w:r>
      <w:bookmarkStart w:id="0" w:name="_GoBack"/>
      <w:bookmarkEnd w:id="0"/>
      <w:r>
        <w:rPr>
          <w:rFonts w:hint="eastAsia" w:eastAsia="楷体_GB2312"/>
          <w:sz w:val="32"/>
          <w:szCs w:val="32"/>
        </w:rPr>
        <w:t>25</w:t>
      </w:r>
      <w:r>
        <w:rPr>
          <w:rFonts w:eastAsia="楷体_GB2312"/>
          <w:sz w:val="32"/>
          <w:szCs w:val="32"/>
        </w:rPr>
        <w:t>年</w:t>
      </w:r>
      <w:r>
        <w:rPr>
          <w:rFonts w:hint="eastAsia" w:eastAsia="楷体_GB2312"/>
          <w:sz w:val="32"/>
          <w:szCs w:val="32"/>
        </w:rPr>
        <w:t>6</w:t>
      </w:r>
      <w:r>
        <w:rPr>
          <w:rFonts w:eastAsia="楷体_GB2312"/>
          <w:sz w:val="32"/>
          <w:szCs w:val="32"/>
        </w:rPr>
        <w:t>月</w:t>
      </w:r>
      <w:r>
        <w:rPr>
          <w:rFonts w:hint="eastAsia" w:eastAsia="楷体_GB2312"/>
          <w:sz w:val="32"/>
          <w:szCs w:val="32"/>
        </w:rPr>
        <w:t>27</w:t>
      </w:r>
      <w:r>
        <w:rPr>
          <w:rFonts w:eastAsia="楷体_GB2312"/>
          <w:sz w:val="32"/>
          <w:szCs w:val="32"/>
        </w:rPr>
        <w:t>日</w:t>
      </w:r>
    </w:p>
    <w:p>
      <w:pPr>
        <w:spacing w:beforeLines="50" w:line="348" w:lineRule="auto"/>
        <w:ind w:firstLine="480" w:firstLineChars="150"/>
        <w:rPr>
          <w:rFonts w:eastAsia="仿宋_GB2312"/>
          <w:sz w:val="32"/>
          <w:szCs w:val="32"/>
          <w:u w:val="single"/>
        </w:rPr>
      </w:pPr>
    </w:p>
    <w:p>
      <w:pPr>
        <w:rPr>
          <w:rFonts w:ascii="黑体" w:hAnsi="黑体" w:eastAsia="黑体" w:cs="黑体"/>
          <w:bCs/>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caps w:val="0"/>
          <w:color w:val="E73C25"/>
          <w:spacing w:val="0"/>
          <w:sz w:val="39"/>
          <w:szCs w:val="39"/>
        </w:rPr>
      </w:pPr>
      <w:r>
        <w:rPr>
          <w:rFonts w:hint="eastAsia" w:cs="宋体"/>
          <w:caps w:val="0"/>
          <w:color w:val="E73C25"/>
          <w:spacing w:val="0"/>
          <w:sz w:val="39"/>
          <w:szCs w:val="39"/>
          <w:shd w:val="clear" w:fill="FFFFFF"/>
          <w:lang w:eastAsia="zh-CN"/>
        </w:rPr>
        <w:t>2024</w:t>
      </w:r>
      <w:r>
        <w:rPr>
          <w:rFonts w:hint="eastAsia" w:ascii="宋体" w:hAnsi="宋体" w:eastAsia="宋体" w:cs="宋体"/>
          <w:caps w:val="0"/>
          <w:color w:val="E73C25"/>
          <w:spacing w:val="0"/>
          <w:sz w:val="39"/>
          <w:szCs w:val="39"/>
          <w:shd w:val="clear" w:fill="FFFFFF"/>
        </w:rPr>
        <w:t>年度岳阳市公共资源交易中心整体支出绩效自评报告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ascii="黑体" w:hAnsi="宋体" w:eastAsia="黑体" w:cs="黑体"/>
          <w:i w:val="0"/>
          <w:iCs w:val="0"/>
          <w:caps w:val="0"/>
          <w:color w:val="555555"/>
          <w:spacing w:val="0"/>
          <w:sz w:val="32"/>
          <w:szCs w:val="32"/>
          <w:shd w:val="clear" w:fill="FFFFFF"/>
        </w:rPr>
      </w:pPr>
      <w:r>
        <w:rPr>
          <w:rFonts w:ascii="黑体" w:hAnsi="宋体" w:eastAsia="黑体" w:cs="黑体"/>
          <w:i w:val="0"/>
          <w:iCs w:val="0"/>
          <w:caps w:val="0"/>
          <w:color w:val="555555"/>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ascii="仿宋" w:hAnsi="仿宋" w:eastAsia="仿宋" w:cs="仿宋"/>
          <w:i w:val="0"/>
          <w:iCs w:val="0"/>
          <w:caps w:val="0"/>
          <w:color w:val="555555"/>
          <w:spacing w:val="0"/>
          <w:sz w:val="28"/>
          <w:szCs w:val="28"/>
        </w:rPr>
      </w:pPr>
      <w:r>
        <w:rPr>
          <w:rFonts w:ascii="黑体" w:hAnsi="宋体" w:eastAsia="黑体" w:cs="黑体"/>
          <w:i w:val="0"/>
          <w:iCs w:val="0"/>
          <w:caps w:val="0"/>
          <w:color w:val="555555"/>
          <w:spacing w:val="0"/>
          <w:sz w:val="32"/>
          <w:szCs w:val="32"/>
          <w:shd w:val="clear" w:fill="FFFFFF"/>
        </w:rPr>
        <w:t>一、</w:t>
      </w:r>
      <w:r>
        <w:rPr>
          <w:rFonts w:hint="eastAsia" w:ascii="黑体" w:hAnsi="宋体" w:eastAsia="黑体" w:cs="黑体"/>
          <w:i w:val="0"/>
          <w:iCs w:val="0"/>
          <w:caps w:val="0"/>
          <w:color w:val="555555"/>
          <w:spacing w:val="0"/>
          <w:sz w:val="32"/>
          <w:szCs w:val="32"/>
          <w:shd w:val="clear" w:fill="FFFFFF"/>
        </w:rPr>
        <w:t>岳阳市公共资源交易中心基本情况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960"/>
        <w:jc w:val="both"/>
        <w:rPr>
          <w:rFonts w:ascii="Calibri" w:hAnsi="Calibri" w:cs="Calibri"/>
          <w:i w:val="0"/>
          <w:iCs w:val="0"/>
          <w:caps w:val="0"/>
          <w:color w:val="555555"/>
          <w:spacing w:val="0"/>
          <w:sz w:val="28"/>
          <w:szCs w:val="28"/>
        </w:rPr>
      </w:pPr>
      <w:r>
        <w:rPr>
          <w:rFonts w:hint="default" w:ascii="Times New Roman" w:hAnsi="Times New Roman" w:eastAsia="仿宋"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、职能职责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）负责市级公共资源交易平台及信息网络系统建设、运行、管理，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）配合有关部门研究制定平台内交易活动的技术标准、交易流程、操作规程和现场管理制度。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）依法受理各类公共资源交易申请，依法收集、储存、发布各类公共资源交易的相关信息。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）负责全市公共资源交易保证金的收退，负责核实评审资料，办理交易确认书。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）负责全市公共资源交易监管网的运行和维护，为行业监管、行政监察提供平台服务，及时报告交易活动中的违规、违纪行为。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）承担市委、市政府和公共资源交易管理委员会交办的其它工作。中心现在交易服务场所位于岳阳市岳阳大道狮子山路丘山大厦</w:t>
      </w:r>
      <w:r>
        <w:rPr>
          <w:rFonts w:hint="default" w:ascii="Times New Roman" w:hAnsi="Times New Roman" w:eastAsia="仿宋" w:cs="Times New Roman"/>
          <w:i w:val="0"/>
          <w:iCs w:val="0"/>
          <w:caps w:val="0"/>
          <w:color w:val="000000"/>
          <w:spacing w:val="0"/>
          <w:sz w:val="32"/>
          <w:szCs w:val="32"/>
          <w:shd w:val="clear" w:fill="FFFFFF"/>
        </w:rPr>
        <w:t>1-6</w:t>
      </w:r>
      <w:r>
        <w:rPr>
          <w:rFonts w:hint="eastAsia" w:ascii="仿宋" w:hAnsi="仿宋" w:eastAsia="仿宋" w:cs="仿宋"/>
          <w:i w:val="0"/>
          <w:iCs w:val="0"/>
          <w:caps w:val="0"/>
          <w:color w:val="000000"/>
          <w:spacing w:val="0"/>
          <w:sz w:val="32"/>
          <w:szCs w:val="32"/>
          <w:shd w:val="clear" w:fill="FFFFFF"/>
        </w:rPr>
        <w:t>楼，总面积</w:t>
      </w:r>
      <w:r>
        <w:rPr>
          <w:rFonts w:hint="default" w:ascii="Times New Roman" w:hAnsi="Times New Roman" w:eastAsia="仿宋" w:cs="Times New Roman"/>
          <w:i w:val="0"/>
          <w:iCs w:val="0"/>
          <w:caps w:val="0"/>
          <w:color w:val="000000"/>
          <w:spacing w:val="0"/>
          <w:sz w:val="32"/>
          <w:szCs w:val="32"/>
          <w:shd w:val="clear" w:fill="FFFFFF"/>
        </w:rPr>
        <w:t>3862</w:t>
      </w:r>
      <w:r>
        <w:rPr>
          <w:rFonts w:hint="eastAsia" w:ascii="仿宋" w:hAnsi="仿宋" w:eastAsia="仿宋" w:cs="仿宋"/>
          <w:i w:val="0"/>
          <w:iCs w:val="0"/>
          <w:caps w:val="0"/>
          <w:color w:val="000000"/>
          <w:spacing w:val="0"/>
          <w:sz w:val="32"/>
          <w:szCs w:val="32"/>
          <w:shd w:val="clear" w:fill="FFFFFF"/>
        </w:rPr>
        <w:t>平方米，拥有</w:t>
      </w:r>
      <w:r>
        <w:rPr>
          <w:rFonts w:hint="default" w:ascii="Times New Roman" w:hAnsi="Times New Roman" w:eastAsia="仿宋"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个监督室，</w:t>
      </w:r>
      <w:r>
        <w:rPr>
          <w:rFonts w:hint="default" w:ascii="Times New Roman" w:hAnsi="Times New Roman" w:eastAsia="仿宋" w:cs="Times New Roman"/>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rPr>
        <w:t>个开标室、</w:t>
      </w:r>
      <w:r>
        <w:rPr>
          <w:rFonts w:hint="default" w:ascii="Times New Roman" w:hAnsi="Times New Roman" w:eastAsia="仿宋" w:cs="Times New Roman"/>
          <w:i w:val="0"/>
          <w:iCs w:val="0"/>
          <w:caps w:val="0"/>
          <w:color w:val="000000"/>
          <w:spacing w:val="0"/>
          <w:sz w:val="32"/>
          <w:szCs w:val="32"/>
          <w:shd w:val="clear" w:fill="FFFFFF"/>
        </w:rPr>
        <w:t>13</w:t>
      </w:r>
      <w:r>
        <w:rPr>
          <w:rFonts w:hint="eastAsia" w:ascii="仿宋" w:hAnsi="仿宋" w:eastAsia="仿宋" w:cs="仿宋"/>
          <w:i w:val="0"/>
          <w:iCs w:val="0"/>
          <w:caps w:val="0"/>
          <w:color w:val="000000"/>
          <w:spacing w:val="0"/>
          <w:sz w:val="32"/>
          <w:szCs w:val="32"/>
          <w:shd w:val="clear" w:fill="FFFFFF"/>
        </w:rPr>
        <w:t>个评标室、</w:t>
      </w:r>
      <w:r>
        <w:rPr>
          <w:rFonts w:hint="default" w:ascii="Times New Roman" w:hAnsi="Times New Roman" w:eastAsia="仿宋"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个专家抽取室，</w:t>
      </w:r>
      <w:r>
        <w:rPr>
          <w:rFonts w:hint="default" w:ascii="Times New Roman" w:hAnsi="Times New Roman" w:eastAsia="仿宋"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个专用评委候评室，</w:t>
      </w:r>
      <w:r>
        <w:rPr>
          <w:rFonts w:hint="default" w:ascii="Times New Roman" w:hAnsi="Times New Roman" w:eastAsia="仿宋"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个评委用餐室，并配备了较为完备的监控系统。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default" w:ascii="Times New Roman" w:hAnsi="Times New Roman" w:eastAsia="仿宋"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、机构设置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仿宋" w:hAnsi="仿宋" w:eastAsia="仿宋" w:cs="仿宋"/>
          <w:i w:val="0"/>
          <w:iCs w:val="0"/>
          <w:caps w:val="0"/>
          <w:color w:val="000000"/>
          <w:spacing w:val="0"/>
          <w:sz w:val="32"/>
          <w:szCs w:val="32"/>
          <w:shd w:val="clear" w:fill="FFFFFF"/>
        </w:rPr>
        <w:t>我中心设综合部、人事部、财务部、信息技术部、交易服务部、现场管理部、政府采购交易部、工程建设交易部、国有产权交易部、自然资源交易部</w:t>
      </w:r>
      <w:r>
        <w:rPr>
          <w:rFonts w:hint="default" w:ascii="Times New Roman" w:hAnsi="Times New Roman" w:eastAsia="仿宋"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个内设机构。目前，中心共有编制</w:t>
      </w:r>
      <w:r>
        <w:rPr>
          <w:rFonts w:hint="default" w:ascii="Times New Roman" w:hAnsi="Times New Roman" w:eastAsia="仿宋" w:cs="Times New Roman"/>
          <w:i w:val="0"/>
          <w:iCs w:val="0"/>
          <w:caps w:val="0"/>
          <w:color w:val="000000"/>
          <w:spacing w:val="0"/>
          <w:sz w:val="32"/>
          <w:szCs w:val="32"/>
          <w:shd w:val="clear" w:fill="FFFFFF"/>
        </w:rPr>
        <w:t>52</w:t>
      </w:r>
      <w:r>
        <w:rPr>
          <w:rFonts w:hint="eastAsia" w:ascii="仿宋" w:hAnsi="仿宋" w:eastAsia="仿宋" w:cs="仿宋"/>
          <w:i w:val="0"/>
          <w:iCs w:val="0"/>
          <w:caps w:val="0"/>
          <w:color w:val="000000"/>
          <w:spacing w:val="0"/>
          <w:sz w:val="32"/>
          <w:szCs w:val="32"/>
          <w:shd w:val="clear" w:fill="FFFFFF"/>
        </w:rPr>
        <w:t>人，实有干部职工</w:t>
      </w:r>
      <w:r>
        <w:rPr>
          <w:rFonts w:hint="default" w:ascii="Times New Roman" w:hAnsi="Times New Roman" w:eastAsia="仿宋" w:cs="Times New Roman"/>
          <w:i w:val="0"/>
          <w:iCs w:val="0"/>
          <w:caps w:val="0"/>
          <w:color w:val="000000"/>
          <w:spacing w:val="0"/>
          <w:sz w:val="32"/>
          <w:szCs w:val="32"/>
          <w:shd w:val="clear" w:fill="FFFFFF"/>
        </w:rPr>
        <w:t>52</w:t>
      </w:r>
      <w:r>
        <w:rPr>
          <w:rFonts w:hint="eastAsia" w:ascii="仿宋" w:hAnsi="仿宋" w:eastAsia="仿宋" w:cs="仿宋"/>
          <w:i w:val="0"/>
          <w:iCs w:val="0"/>
          <w:caps w:val="0"/>
          <w:color w:val="000000"/>
          <w:spacing w:val="0"/>
          <w:sz w:val="32"/>
          <w:szCs w:val="32"/>
          <w:shd w:val="clear" w:fill="FFFFFF"/>
        </w:rPr>
        <w:t>人，退休人员</w:t>
      </w:r>
      <w:r>
        <w:rPr>
          <w:rFonts w:hint="default" w:ascii="Times New Roman" w:hAnsi="Times New Roman" w:eastAsia="仿宋"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人。全部纳入</w:t>
      </w:r>
      <w:r>
        <w:rPr>
          <w:rFonts w:hint="eastAsia" w:ascii="Times New Roman" w:hAnsi="Times New Roman" w:eastAsia="仿宋" w:cs="Times New Roman"/>
          <w:i w:val="0"/>
          <w:iCs w:val="0"/>
          <w:caps w:val="0"/>
          <w:color w:val="000000"/>
          <w:spacing w:val="0"/>
          <w:sz w:val="32"/>
          <w:szCs w:val="32"/>
          <w:shd w:val="clear" w:fill="FFFFFF"/>
          <w:lang w:eastAsia="zh-CN"/>
        </w:rPr>
        <w:t>2024</w:t>
      </w:r>
      <w:r>
        <w:rPr>
          <w:rFonts w:hint="eastAsia" w:ascii="仿宋" w:hAnsi="仿宋" w:eastAsia="仿宋" w:cs="仿宋"/>
          <w:i w:val="0"/>
          <w:iCs w:val="0"/>
          <w:caps w:val="0"/>
          <w:color w:val="000000"/>
          <w:spacing w:val="0"/>
          <w:sz w:val="32"/>
          <w:szCs w:val="32"/>
          <w:shd w:val="clear" w:fill="FFFFFF"/>
        </w:rPr>
        <w:t>年部门预算编制范围。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default" w:ascii="Calibri" w:hAnsi="Calibri" w:cs="Calibri"/>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    二、一般公共预算支出情况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3"/>
        <w:jc w:val="both"/>
        <w:rPr>
          <w:rFonts w:hint="default" w:ascii="Calibri" w:hAnsi="Calibri" w:cs="Calibri"/>
          <w:i w:val="0"/>
          <w:iCs w:val="0"/>
          <w:caps w:val="0"/>
          <w:color w:val="555555"/>
          <w:spacing w:val="0"/>
          <w:sz w:val="28"/>
          <w:szCs w:val="28"/>
        </w:rPr>
      </w:pPr>
      <w:r>
        <w:rPr>
          <w:rFonts w:ascii="楷体" w:hAnsi="楷体" w:eastAsia="楷体" w:cs="楷体"/>
          <w:b/>
          <w:bCs/>
          <w:i w:val="0"/>
          <w:iCs w:val="0"/>
          <w:caps w:val="0"/>
          <w:color w:val="555555"/>
          <w:spacing w:val="0"/>
          <w:sz w:val="32"/>
          <w:szCs w:val="32"/>
          <w:shd w:val="clear" w:fill="FFFFFF"/>
        </w:rPr>
        <w:t>（一）基本支出情况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960"/>
        <w:jc w:val="both"/>
        <w:rPr>
          <w:rFonts w:hint="default" w:ascii="Calibri" w:hAnsi="Calibri" w:cs="Calibri"/>
          <w:i w:val="0"/>
          <w:iCs w:val="0"/>
          <w:caps w:val="0"/>
          <w:color w:val="555555"/>
          <w:spacing w:val="0"/>
          <w:sz w:val="28"/>
          <w:szCs w:val="28"/>
        </w:rPr>
      </w:pPr>
      <w:r>
        <w:rPr>
          <w:rFonts w:hint="eastAsia" w:ascii="Times New Roman" w:hAnsi="Times New Roman" w:eastAsia="仿宋" w:cs="Times New Roman"/>
          <w:i w:val="0"/>
          <w:iCs w:val="0"/>
          <w:caps w:val="0"/>
          <w:color w:val="000000"/>
          <w:spacing w:val="0"/>
          <w:sz w:val="32"/>
          <w:szCs w:val="32"/>
          <w:shd w:val="clear" w:fill="FFFFFF"/>
          <w:lang w:eastAsia="zh-CN"/>
        </w:rPr>
        <w:t>2024</w:t>
      </w:r>
      <w:r>
        <w:rPr>
          <w:rFonts w:hint="eastAsia" w:ascii="仿宋" w:hAnsi="仿宋" w:eastAsia="仿宋" w:cs="仿宋"/>
          <w:i w:val="0"/>
          <w:iCs w:val="0"/>
          <w:caps w:val="0"/>
          <w:color w:val="000000"/>
          <w:spacing w:val="0"/>
          <w:sz w:val="32"/>
          <w:szCs w:val="32"/>
          <w:shd w:val="clear" w:fill="FFFFFF"/>
        </w:rPr>
        <w:t>年度基本支出为</w:t>
      </w:r>
      <w:r>
        <w:rPr>
          <w:rFonts w:hint="eastAsia" w:ascii="仿宋" w:hAnsi="仿宋" w:eastAsia="仿宋" w:cs="仿宋"/>
          <w:i w:val="0"/>
          <w:iCs w:val="0"/>
          <w:caps w:val="0"/>
          <w:color w:val="000000"/>
          <w:spacing w:val="0"/>
          <w:sz w:val="32"/>
          <w:szCs w:val="32"/>
          <w:shd w:val="clear" w:fill="FFFFFF"/>
          <w:lang w:val="en-US" w:eastAsia="zh-CN"/>
        </w:rPr>
        <w:t>859.42</w:t>
      </w:r>
      <w:r>
        <w:rPr>
          <w:rFonts w:hint="eastAsia" w:ascii="仿宋" w:hAnsi="仿宋" w:eastAsia="仿宋" w:cs="仿宋"/>
          <w:i w:val="0"/>
          <w:iCs w:val="0"/>
          <w:caps w:val="0"/>
          <w:color w:val="000000"/>
          <w:spacing w:val="0"/>
          <w:sz w:val="32"/>
          <w:szCs w:val="32"/>
          <w:shd w:val="clear" w:fill="FFFFFF"/>
        </w:rPr>
        <w:t>万元，其中：工资福利支出</w:t>
      </w:r>
      <w:r>
        <w:rPr>
          <w:rFonts w:hint="eastAsia" w:ascii="仿宋" w:hAnsi="仿宋" w:eastAsia="仿宋" w:cs="仿宋"/>
          <w:i w:val="0"/>
          <w:iCs w:val="0"/>
          <w:caps w:val="0"/>
          <w:color w:val="000000"/>
          <w:spacing w:val="0"/>
          <w:sz w:val="32"/>
          <w:szCs w:val="32"/>
          <w:shd w:val="clear" w:fill="FFFFFF"/>
          <w:lang w:val="en-US" w:eastAsia="zh-CN"/>
        </w:rPr>
        <w:t>724.42</w:t>
      </w:r>
      <w:r>
        <w:rPr>
          <w:rFonts w:hint="eastAsia" w:ascii="仿宋" w:hAnsi="仿宋" w:eastAsia="仿宋" w:cs="仿宋"/>
          <w:i w:val="0"/>
          <w:iCs w:val="0"/>
          <w:caps w:val="0"/>
          <w:color w:val="000000"/>
          <w:spacing w:val="0"/>
          <w:sz w:val="32"/>
          <w:szCs w:val="32"/>
          <w:shd w:val="clear" w:fill="FFFFFF"/>
        </w:rPr>
        <w:t>万元，商品服务支出</w:t>
      </w:r>
      <w:r>
        <w:rPr>
          <w:rFonts w:hint="default" w:ascii="Times New Roman" w:hAnsi="Times New Roman" w:eastAsia="仿宋" w:cs="Times New Roman"/>
          <w:i w:val="0"/>
          <w:iCs w:val="0"/>
          <w:caps w:val="0"/>
          <w:color w:val="000000"/>
          <w:spacing w:val="0"/>
          <w:sz w:val="32"/>
          <w:szCs w:val="32"/>
          <w:shd w:val="clear" w:fill="FFFFFF"/>
        </w:rPr>
        <w:t>1</w:t>
      </w:r>
      <w:r>
        <w:rPr>
          <w:rFonts w:hint="eastAsia" w:ascii="Times New Roman" w:hAnsi="Times New Roman" w:eastAsia="仿宋" w:cs="Times New Roman"/>
          <w:i w:val="0"/>
          <w:iCs w:val="0"/>
          <w:caps w:val="0"/>
          <w:color w:val="000000"/>
          <w:spacing w:val="0"/>
          <w:sz w:val="32"/>
          <w:szCs w:val="32"/>
          <w:shd w:val="clear" w:fill="FFFFFF"/>
          <w:lang w:val="en-US" w:eastAsia="zh-CN"/>
        </w:rPr>
        <w:t>10.91</w:t>
      </w:r>
      <w:r>
        <w:rPr>
          <w:rFonts w:hint="eastAsia" w:ascii="仿宋" w:hAnsi="仿宋" w:eastAsia="仿宋" w:cs="仿宋"/>
          <w:i w:val="0"/>
          <w:iCs w:val="0"/>
          <w:caps w:val="0"/>
          <w:color w:val="000000"/>
          <w:spacing w:val="0"/>
          <w:sz w:val="32"/>
          <w:szCs w:val="32"/>
          <w:shd w:val="clear" w:fill="FFFFFF"/>
        </w:rPr>
        <w:t>万元，对个人和家庭的补助支出</w:t>
      </w:r>
      <w:r>
        <w:rPr>
          <w:rFonts w:hint="eastAsia" w:ascii="仿宋" w:hAnsi="仿宋" w:eastAsia="仿宋" w:cs="仿宋"/>
          <w:i w:val="0"/>
          <w:iCs w:val="0"/>
          <w:caps w:val="0"/>
          <w:color w:val="000000"/>
          <w:spacing w:val="0"/>
          <w:sz w:val="32"/>
          <w:szCs w:val="32"/>
          <w:shd w:val="clear" w:fill="FFFFFF"/>
          <w:lang w:val="en-US" w:eastAsia="zh-CN"/>
        </w:rPr>
        <w:t>24.09</w:t>
      </w:r>
      <w:r>
        <w:rPr>
          <w:rFonts w:hint="eastAsia" w:ascii="仿宋" w:hAnsi="仿宋" w:eastAsia="仿宋" w:cs="仿宋"/>
          <w:i w:val="0"/>
          <w:iCs w:val="0"/>
          <w:caps w:val="0"/>
          <w:color w:val="000000"/>
          <w:spacing w:val="0"/>
          <w:sz w:val="32"/>
          <w:szCs w:val="32"/>
          <w:shd w:val="clear" w:fill="FFFFFF"/>
        </w:rPr>
        <w:t>万元，资本性支出</w:t>
      </w:r>
      <w:r>
        <w:rPr>
          <w:rFonts w:hint="eastAsia" w:ascii="仿宋" w:hAnsi="仿宋" w:eastAsia="仿宋" w:cs="仿宋"/>
          <w:i w:val="0"/>
          <w:iCs w:val="0"/>
          <w:caps w:val="0"/>
          <w:color w:val="000000"/>
          <w:spacing w:val="0"/>
          <w:sz w:val="32"/>
          <w:szCs w:val="32"/>
          <w:shd w:val="clear" w:fill="FFFFFF"/>
          <w:lang w:val="en-US" w:eastAsia="zh-CN"/>
        </w:rPr>
        <w:t>0.21</w:t>
      </w:r>
      <w:r>
        <w:rPr>
          <w:rFonts w:hint="eastAsia" w:ascii="仿宋" w:hAnsi="仿宋" w:eastAsia="仿宋" w:cs="仿宋"/>
          <w:i w:val="0"/>
          <w:iCs w:val="0"/>
          <w:caps w:val="0"/>
          <w:color w:val="000000"/>
          <w:spacing w:val="0"/>
          <w:sz w:val="32"/>
          <w:szCs w:val="32"/>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3"/>
        <w:jc w:val="both"/>
        <w:rPr>
          <w:rFonts w:hint="default" w:ascii="Calibri" w:hAnsi="Calibri" w:cs="Calibri"/>
          <w:i w:val="0"/>
          <w:iCs w:val="0"/>
          <w:caps w:val="0"/>
          <w:color w:val="555555"/>
          <w:spacing w:val="0"/>
          <w:sz w:val="28"/>
          <w:szCs w:val="28"/>
        </w:rPr>
      </w:pPr>
      <w:r>
        <w:rPr>
          <w:rFonts w:hint="eastAsia" w:ascii="楷体" w:hAnsi="楷体" w:eastAsia="楷体" w:cs="楷体"/>
          <w:i w:val="0"/>
          <w:iCs w:val="0"/>
          <w:caps w:val="0"/>
          <w:color w:val="555555"/>
          <w:spacing w:val="0"/>
          <w:sz w:val="32"/>
          <w:szCs w:val="32"/>
          <w:shd w:val="clear" w:fill="FFFFFF"/>
        </w:rPr>
        <w:t>（二）</w:t>
      </w:r>
      <w:r>
        <w:rPr>
          <w:rFonts w:hint="eastAsia" w:ascii="楷体" w:hAnsi="楷体" w:eastAsia="楷体" w:cs="楷体"/>
          <w:b/>
          <w:bCs/>
          <w:i w:val="0"/>
          <w:iCs w:val="0"/>
          <w:caps w:val="0"/>
          <w:color w:val="555555"/>
          <w:spacing w:val="0"/>
          <w:sz w:val="32"/>
          <w:szCs w:val="32"/>
          <w:shd w:val="clear" w:fill="FFFFFF"/>
        </w:rPr>
        <w:t>项目支出情况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960"/>
        <w:jc w:val="both"/>
        <w:rPr>
          <w:rFonts w:hint="default" w:ascii="Calibri" w:hAnsi="Calibri" w:cs="Calibri"/>
          <w:i w:val="0"/>
          <w:iCs w:val="0"/>
          <w:caps w:val="0"/>
          <w:color w:val="FF0000"/>
          <w:spacing w:val="0"/>
          <w:sz w:val="28"/>
          <w:szCs w:val="28"/>
        </w:rPr>
      </w:pPr>
      <w:r>
        <w:rPr>
          <w:rFonts w:hint="eastAsia" w:ascii="Times New Roman" w:hAnsi="Times New Roman" w:eastAsia="仿宋" w:cs="Times New Roman"/>
          <w:i w:val="0"/>
          <w:iCs w:val="0"/>
          <w:caps w:val="0"/>
          <w:color w:val="000000"/>
          <w:spacing w:val="0"/>
          <w:sz w:val="32"/>
          <w:szCs w:val="32"/>
          <w:shd w:val="clear" w:fill="FFFFFF"/>
          <w:lang w:eastAsia="zh-CN"/>
        </w:rPr>
        <w:t>2024</w:t>
      </w:r>
      <w:r>
        <w:rPr>
          <w:rFonts w:hint="eastAsia" w:ascii="仿宋" w:hAnsi="仿宋" w:eastAsia="仿宋" w:cs="仿宋"/>
          <w:i w:val="0"/>
          <w:iCs w:val="0"/>
          <w:caps w:val="0"/>
          <w:color w:val="000000"/>
          <w:spacing w:val="0"/>
          <w:sz w:val="32"/>
          <w:szCs w:val="32"/>
          <w:shd w:val="clear" w:fill="FFFFFF"/>
        </w:rPr>
        <w:t>年度项目支出为</w:t>
      </w:r>
      <w:r>
        <w:rPr>
          <w:rFonts w:hint="eastAsia" w:ascii="Times New Roman" w:hAnsi="Times New Roman" w:eastAsia="仿宋" w:cs="Times New Roman"/>
          <w:i w:val="0"/>
          <w:iCs w:val="0"/>
          <w:caps w:val="0"/>
          <w:color w:val="000000"/>
          <w:spacing w:val="0"/>
          <w:sz w:val="32"/>
          <w:szCs w:val="32"/>
          <w:shd w:val="clear" w:fill="FFFFFF"/>
          <w:lang w:val="en-US" w:eastAsia="zh-CN"/>
        </w:rPr>
        <w:t>1282.32</w:t>
      </w:r>
      <w:r>
        <w:rPr>
          <w:rFonts w:hint="eastAsia" w:ascii="仿宋" w:hAnsi="仿宋" w:eastAsia="仿宋" w:cs="仿宋"/>
          <w:i w:val="0"/>
          <w:iCs w:val="0"/>
          <w:caps w:val="0"/>
          <w:color w:val="000000"/>
          <w:spacing w:val="0"/>
          <w:sz w:val="32"/>
          <w:szCs w:val="32"/>
          <w:shd w:val="clear" w:fill="FFFFFF"/>
        </w:rPr>
        <w:t>万元，全部为纳入专户管理的非税收入拨款。其中：</w:t>
      </w:r>
      <w:r>
        <w:rPr>
          <w:rFonts w:hint="eastAsia" w:ascii="仿宋" w:hAnsi="仿宋" w:eastAsia="仿宋" w:cs="仿宋"/>
          <w:i w:val="0"/>
          <w:iCs w:val="0"/>
          <w:caps w:val="0"/>
          <w:color w:val="FF0000"/>
          <w:spacing w:val="0"/>
          <w:sz w:val="32"/>
          <w:szCs w:val="32"/>
          <w:shd w:val="clear" w:fill="FFFFFF"/>
        </w:rPr>
        <w:t>工资福利支出</w:t>
      </w:r>
      <w:r>
        <w:rPr>
          <w:rFonts w:hint="default" w:ascii="Times New Roman" w:hAnsi="Times New Roman" w:eastAsia="仿宋" w:cs="Times New Roman"/>
          <w:i w:val="0"/>
          <w:iCs w:val="0"/>
          <w:caps w:val="0"/>
          <w:color w:val="FF0000"/>
          <w:spacing w:val="0"/>
          <w:sz w:val="32"/>
          <w:szCs w:val="32"/>
          <w:shd w:val="clear" w:fill="FFFFFF"/>
        </w:rPr>
        <w:t>18.29</w:t>
      </w:r>
      <w:r>
        <w:rPr>
          <w:rFonts w:hint="eastAsia" w:ascii="仿宋" w:hAnsi="仿宋" w:eastAsia="仿宋" w:cs="仿宋"/>
          <w:i w:val="0"/>
          <w:iCs w:val="0"/>
          <w:caps w:val="0"/>
          <w:color w:val="FF0000"/>
          <w:spacing w:val="0"/>
          <w:sz w:val="32"/>
          <w:szCs w:val="32"/>
          <w:shd w:val="clear" w:fill="FFFFFF"/>
        </w:rPr>
        <w:t>万元，商品服务支出</w:t>
      </w:r>
      <w:r>
        <w:rPr>
          <w:rFonts w:hint="default" w:ascii="Times New Roman" w:hAnsi="Times New Roman" w:eastAsia="仿宋" w:cs="Times New Roman"/>
          <w:i w:val="0"/>
          <w:iCs w:val="0"/>
          <w:caps w:val="0"/>
          <w:color w:val="FF0000"/>
          <w:spacing w:val="0"/>
          <w:sz w:val="32"/>
          <w:szCs w:val="32"/>
          <w:shd w:val="clear" w:fill="FFFFFF"/>
        </w:rPr>
        <w:t>88</w:t>
      </w:r>
      <w:r>
        <w:rPr>
          <w:rFonts w:hint="eastAsia" w:ascii="Times New Roman" w:hAnsi="Times New Roman" w:eastAsia="仿宋" w:cs="Times New Roman"/>
          <w:i w:val="0"/>
          <w:iCs w:val="0"/>
          <w:caps w:val="0"/>
          <w:color w:val="FF0000"/>
          <w:spacing w:val="0"/>
          <w:sz w:val="32"/>
          <w:szCs w:val="32"/>
          <w:shd w:val="clear" w:fill="FFFFFF"/>
          <w:lang w:val="en-US" w:eastAsia="zh-CN"/>
        </w:rPr>
        <w:t>1.37</w:t>
      </w:r>
      <w:r>
        <w:rPr>
          <w:rFonts w:hint="eastAsia" w:ascii="仿宋" w:hAnsi="仿宋" w:eastAsia="仿宋" w:cs="仿宋"/>
          <w:i w:val="0"/>
          <w:iCs w:val="0"/>
          <w:caps w:val="0"/>
          <w:color w:val="FF0000"/>
          <w:spacing w:val="0"/>
          <w:sz w:val="32"/>
          <w:szCs w:val="32"/>
          <w:shd w:val="clear" w:fill="FFFFFF"/>
        </w:rPr>
        <w:t>万元，对个人和家庭的补助支出</w:t>
      </w:r>
      <w:r>
        <w:rPr>
          <w:rFonts w:hint="default" w:ascii="Times New Roman" w:hAnsi="Times New Roman" w:eastAsia="仿宋" w:cs="Times New Roman"/>
          <w:i w:val="0"/>
          <w:iCs w:val="0"/>
          <w:caps w:val="0"/>
          <w:color w:val="FF0000"/>
          <w:spacing w:val="0"/>
          <w:sz w:val="32"/>
          <w:szCs w:val="32"/>
          <w:shd w:val="clear" w:fill="FFFFFF"/>
        </w:rPr>
        <w:t>0.65</w:t>
      </w:r>
      <w:r>
        <w:rPr>
          <w:rFonts w:hint="eastAsia" w:ascii="仿宋" w:hAnsi="仿宋" w:eastAsia="仿宋" w:cs="仿宋"/>
          <w:i w:val="0"/>
          <w:iCs w:val="0"/>
          <w:caps w:val="0"/>
          <w:color w:val="FF0000"/>
          <w:spacing w:val="0"/>
          <w:sz w:val="32"/>
          <w:szCs w:val="32"/>
          <w:shd w:val="clear" w:fill="FFFFFF"/>
        </w:rPr>
        <w:t>万元，资本性支出</w:t>
      </w:r>
      <w:r>
        <w:rPr>
          <w:rFonts w:hint="default" w:ascii="Times New Roman" w:hAnsi="Times New Roman" w:eastAsia="仿宋" w:cs="Times New Roman"/>
          <w:i w:val="0"/>
          <w:iCs w:val="0"/>
          <w:caps w:val="0"/>
          <w:color w:val="FF0000"/>
          <w:spacing w:val="0"/>
          <w:sz w:val="32"/>
          <w:szCs w:val="32"/>
          <w:shd w:val="clear" w:fill="FFFFFF"/>
        </w:rPr>
        <w:t>373.02</w:t>
      </w:r>
      <w:r>
        <w:rPr>
          <w:rFonts w:hint="eastAsia" w:ascii="仿宋" w:hAnsi="仿宋" w:eastAsia="仿宋" w:cs="仿宋"/>
          <w:i w:val="0"/>
          <w:iCs w:val="0"/>
          <w:caps w:val="0"/>
          <w:color w:val="FF0000"/>
          <w:spacing w:val="0"/>
          <w:sz w:val="32"/>
          <w:szCs w:val="32"/>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三、政府性基金预算支出情况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仿宋" w:hAnsi="仿宋" w:eastAsia="仿宋" w:cs="仿宋"/>
          <w:i w:val="0"/>
          <w:iCs w:val="0"/>
          <w:caps w:val="0"/>
          <w:color w:val="000000"/>
          <w:spacing w:val="0"/>
          <w:sz w:val="32"/>
          <w:szCs w:val="32"/>
          <w:shd w:val="clear" w:fill="FFFFFF"/>
        </w:rPr>
        <w:t>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四、国有资本经营预算支出情况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rPr>
          <w:rFonts w:hint="default" w:ascii="Calibri" w:hAnsi="Calibri" w:cs="Calibri"/>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rPr>
        <w:t>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五、社会保险基金预算支出情况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仿宋" w:hAnsi="仿宋" w:eastAsia="仿宋" w:cs="仿宋"/>
          <w:i w:val="0"/>
          <w:iCs w:val="0"/>
          <w:caps w:val="0"/>
          <w:color w:val="000000"/>
          <w:spacing w:val="0"/>
          <w:sz w:val="32"/>
          <w:szCs w:val="32"/>
          <w:shd w:val="clear" w:fill="FFFFFF"/>
        </w:rPr>
        <w:t>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六、部门整体支出绩效情况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center"/>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000000"/>
          <w:spacing w:val="0"/>
          <w:sz w:val="32"/>
          <w:szCs w:val="32"/>
          <w:shd w:val="clear" w:fill="FFFFFF"/>
        </w:rPr>
        <w:t>根据中心年初工作计划和重点工作，围绕市委、市政府的工作部署，积极履行职责，强化管理，较好的完成了年度工作目标，同时加强预算收支的管理，建立健全内部管理制度，严格内部管理流程，部门整体管理得到了提升。</w:t>
      </w:r>
      <w:r>
        <w:rPr>
          <w:rFonts w:hint="eastAsia" w:ascii="Times New Roman" w:hAnsi="Times New Roman" w:eastAsia="仿宋" w:cs="Times New Roman"/>
          <w:i w:val="0"/>
          <w:iCs w:val="0"/>
          <w:caps w:val="0"/>
          <w:color w:val="000000"/>
          <w:spacing w:val="0"/>
          <w:sz w:val="32"/>
          <w:szCs w:val="32"/>
          <w:shd w:val="clear" w:fill="FFFFFF"/>
          <w:lang w:eastAsia="zh-CN"/>
        </w:rPr>
        <w:t>2024</w:t>
      </w:r>
      <w:r>
        <w:rPr>
          <w:rFonts w:hint="eastAsia" w:ascii="仿宋" w:hAnsi="仿宋" w:eastAsia="仿宋" w:cs="仿宋"/>
          <w:i w:val="0"/>
          <w:iCs w:val="0"/>
          <w:caps w:val="0"/>
          <w:color w:val="000000"/>
          <w:spacing w:val="0"/>
          <w:sz w:val="32"/>
          <w:szCs w:val="32"/>
          <w:shd w:val="clear" w:fill="FFFFFF"/>
        </w:rPr>
        <w:t>年度部门整体支出绩效情况如下：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仿宋" w:hAnsi="仿宋" w:eastAsia="仿宋" w:cs="仿宋"/>
          <w:i w:val="0"/>
          <w:iCs w:val="0"/>
          <w:caps w:val="0"/>
          <w:color w:val="555555"/>
          <w:spacing w:val="0"/>
          <w:sz w:val="24"/>
          <w:szCs w:val="24"/>
        </w:rPr>
      </w:pPr>
      <w:r>
        <w:rPr>
          <w:rFonts w:hint="default" w:ascii="Times New Roman" w:hAnsi="Times New Roman" w:eastAsia="仿宋" w:cs="Times New Roman"/>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rPr>
        <w:t>、严格预算支出管理。在支出预算编制上，人员经费按照配置定额，逐人核定编制，公用经费分类分档，按定额编制；根据</w:t>
      </w:r>
      <w:r>
        <w:rPr>
          <w:rFonts w:hint="default" w:ascii="Times New Roman" w:hAnsi="Times New Roman" w:eastAsia="仿宋"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总量控制、计划管理</w:t>
      </w:r>
      <w:r>
        <w:rPr>
          <w:rFonts w:hint="default" w:ascii="Times New Roman" w:hAnsi="Times New Roman" w:eastAsia="仿宋"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的要求严格控制行政经费，压缩公务费开支，严格控制</w:t>
      </w:r>
      <w:r>
        <w:rPr>
          <w:rFonts w:hint="default" w:ascii="Times New Roman" w:hAnsi="Times New Roman" w:eastAsia="仿宋"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三公经费</w:t>
      </w:r>
      <w:r>
        <w:rPr>
          <w:rFonts w:hint="default" w:ascii="Times New Roman" w:hAnsi="Times New Roman" w:eastAsia="仿宋"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，资产的配置严格实行政府采购，按照预算科目和项目资金的规定使用财政资金，保障我委整体支出的规范化和制度化。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仿宋" w:hAnsi="仿宋" w:eastAsia="仿宋" w:cs="仿宋"/>
          <w:i w:val="0"/>
          <w:iCs w:val="0"/>
          <w:caps w:val="0"/>
          <w:color w:val="555555"/>
          <w:spacing w:val="0"/>
          <w:sz w:val="24"/>
          <w:szCs w:val="24"/>
        </w:rPr>
      </w:pPr>
      <w:r>
        <w:rPr>
          <w:rFonts w:hint="default" w:ascii="Times New Roman" w:hAnsi="Times New Roman" w:eastAsia="仿宋" w:cs="Times New Roman"/>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rPr>
        <w:t>、财务管理上，按照国家相关法律法规，先后三次修订了《岳阳市公共资源交易中心财务管理制度》，制定了《岳阳市公共资源交易中心交易服务费减免退内部工作流程》《岳阳市公共资源交易中心关于交易服务费收费流程的通知》《岳阳市公共资源交易中心关于调整采购内控管理制度通知》《岳阳市公共资源交易中心工作人员参与项目评标内部管理制度》等，确保财政活动在严格的规章制度框架内运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仿宋" w:hAnsi="仿宋" w:eastAsia="仿宋" w:cs="仿宋"/>
          <w:i w:val="0"/>
          <w:iCs w:val="0"/>
          <w:caps w:val="0"/>
          <w:color w:val="555555"/>
          <w:spacing w:val="0"/>
          <w:sz w:val="24"/>
          <w:szCs w:val="24"/>
        </w:rPr>
      </w:pPr>
      <w:r>
        <w:rPr>
          <w:rFonts w:hint="default" w:ascii="Times New Roman" w:hAnsi="Times New Roman" w:eastAsia="仿宋" w:cs="Times New Roman"/>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rPr>
        <w:t>、本年度预算配置控制较好，财政供养人员控制在预算编制内，三公经费支出总额较上年有减少，分析原因主要是：我委根据中央和省市有关厉行节约文件精神，严控各项支出，严格落实公务用车管理制度规定，公务接待坚持经费控制、节约简朴原则，最大限度控制和压缩</w:t>
      </w:r>
      <w:r>
        <w:rPr>
          <w:rFonts w:hint="default" w:ascii="Times New Roman" w:hAnsi="Times New Roman" w:eastAsia="仿宋"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三公</w:t>
      </w:r>
      <w:r>
        <w:rPr>
          <w:rFonts w:hint="default" w:ascii="Times New Roman" w:hAnsi="Times New Roman" w:eastAsia="仿宋" w:cs="Times New Roman"/>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经费支出。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仿宋" w:hAnsi="仿宋" w:eastAsia="仿宋" w:cs="仿宋"/>
          <w:i w:val="0"/>
          <w:iCs w:val="0"/>
          <w:caps w:val="0"/>
          <w:color w:val="555555"/>
          <w:spacing w:val="0"/>
          <w:sz w:val="24"/>
          <w:szCs w:val="24"/>
        </w:rPr>
      </w:pPr>
      <w:r>
        <w:rPr>
          <w:rFonts w:hint="default" w:ascii="Times New Roman" w:hAnsi="Times New Roman" w:eastAsia="仿宋" w:cs="Times New Roman"/>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rPr>
        <w:t>预算执行方面，支出总额控制在预算总额以内，基本支出中，财政政策性工资有所追加，本年部门预算未进行相关调整，并按规定管理使用，较好的完成了当年的任务目标，财政拨款支出总体控制较好。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仿宋" w:hAnsi="仿宋" w:eastAsia="仿宋" w:cs="仿宋"/>
          <w:i w:val="0"/>
          <w:iCs w:val="0"/>
          <w:caps w:val="0"/>
          <w:color w:val="555555"/>
          <w:spacing w:val="0"/>
          <w:sz w:val="24"/>
          <w:szCs w:val="24"/>
        </w:rPr>
      </w:pPr>
      <w:r>
        <w:rPr>
          <w:rFonts w:hint="default" w:ascii="Times New Roman" w:hAnsi="Times New Roman" w:eastAsia="仿宋" w:cs="Times New Roman"/>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rPr>
        <w:t>、保障了财政资金的应收尽收，将投保保证金、交易服务费作为中心重点工作来抓，对国土资源类投标保证金利息全额缴至市财政专户，自</w:t>
      </w:r>
      <w:r>
        <w:rPr>
          <w:rFonts w:hint="default" w:ascii="Times New Roman" w:hAnsi="Times New Roman" w:eastAsia="仿宋" w:cs="Times New Roman"/>
          <w:i w:val="0"/>
          <w:iCs w:val="0"/>
          <w:caps w:val="0"/>
          <w:color w:val="000000"/>
          <w:spacing w:val="0"/>
          <w:sz w:val="32"/>
          <w:szCs w:val="32"/>
          <w:shd w:val="clear" w:fill="FFFFFF"/>
        </w:rPr>
        <w:t>2016</w:t>
      </w:r>
      <w:r>
        <w:rPr>
          <w:rFonts w:hint="eastAsia" w:ascii="仿宋" w:hAnsi="仿宋" w:eastAsia="仿宋" w:cs="仿宋"/>
          <w:i w:val="0"/>
          <w:iCs w:val="0"/>
          <w:caps w:val="0"/>
          <w:color w:val="000000"/>
          <w:spacing w:val="0"/>
          <w:sz w:val="32"/>
          <w:szCs w:val="32"/>
          <w:shd w:val="clear" w:fill="FFFFFF"/>
        </w:rPr>
        <w:t>年以来，严格按照《湖南省非税收入管理条例》要求，确保交易服务费执收任务应收尽收，已经累计收取交易服务费</w:t>
      </w:r>
      <w:r>
        <w:rPr>
          <w:rFonts w:hint="default" w:ascii="Times New Roman" w:hAnsi="Times New Roman" w:eastAsia="仿宋" w:cs="Times New Roman"/>
          <w:i w:val="0"/>
          <w:iCs w:val="0"/>
          <w:caps w:val="0"/>
          <w:color w:val="000000"/>
          <w:spacing w:val="0"/>
          <w:sz w:val="32"/>
          <w:szCs w:val="32"/>
          <w:shd w:val="clear" w:fill="FFFFFF"/>
        </w:rPr>
        <w:t>5.5</w:t>
      </w:r>
      <w:r>
        <w:rPr>
          <w:rFonts w:hint="eastAsia" w:ascii="仿宋" w:hAnsi="仿宋" w:eastAsia="仿宋" w:cs="仿宋"/>
          <w:i w:val="0"/>
          <w:iCs w:val="0"/>
          <w:caps w:val="0"/>
          <w:color w:val="000000"/>
          <w:spacing w:val="0"/>
          <w:sz w:val="32"/>
          <w:szCs w:val="32"/>
          <w:shd w:val="clear" w:fill="FFFFFF"/>
        </w:rPr>
        <w:t>亿元，收费金额位列全省第二。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七、存在的问题及原因分析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textAlignment w:val="top"/>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000000"/>
          <w:spacing w:val="0"/>
          <w:sz w:val="32"/>
          <w:szCs w:val="32"/>
          <w:shd w:val="clear" w:fill="FFFFFF"/>
        </w:rPr>
        <w:t>岗位职责模糊，使得绩效指标设定缺乏针对性，难以准确反映不同岗位的实际贡献。绩效考核指标单一或缺乏科学性，考核不能全面反映实际情况。考核过程形式化，缺乏有效监督。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八、下一步改进措施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32"/>
          <w:szCs w:val="32"/>
          <w:shd w:val="clear" w:fill="FFFFFF"/>
        </w:rPr>
        <w:t>加强监管，做到监管机制环环相扣，不出现断层；单位预算是财政总预算的基础，它是党和国家方针政策和社会发展战略在部门单位预算中的体现，是单位正常开展业务活动的重要经济保证。因此，为保证预算编制的质量，在编制预算中，本单位遵循下列原则：合法性原则、完整性原则、真实性原则、稳妥性原则、合作性原则、绩效性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32"/>
          <w:szCs w:val="32"/>
          <w:shd w:val="clear" w:fill="FFFFFF"/>
        </w:rPr>
        <w:t>　　建立健全财政绩效评价指标体系，加强工作人员的业务培训和财政绩效管理信息化建设，加大绩效评价结果的运用。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九、部门整体支出绩效自评结果拟应用和公开情况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32"/>
          <w:szCs w:val="32"/>
          <w:shd w:val="clear" w:fill="FFFFFF"/>
        </w:rPr>
        <w:t>绩效自评结果已在各项工作中运用且在政府门户网站及中心网站公示。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黑体" w:hAnsi="宋体" w:eastAsia="黑体" w:cs="黑体"/>
          <w:i w:val="0"/>
          <w:iCs w:val="0"/>
          <w:caps w:val="0"/>
          <w:color w:val="555555"/>
          <w:spacing w:val="0"/>
          <w:sz w:val="32"/>
          <w:szCs w:val="32"/>
          <w:shd w:val="clear" w:fill="FFFFFF"/>
        </w:rPr>
        <w:t>其他需要说明的情况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32"/>
          <w:szCs w:val="32"/>
          <w:shd w:val="clear" w:fill="FFFFFF"/>
        </w:rPr>
        <w:t>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32"/>
          <w:szCs w:val="32"/>
          <w:shd w:val="clear" w:fill="FFFFFF"/>
        </w:rPr>
        <w:t>报告需要以下附件：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32"/>
          <w:szCs w:val="32"/>
          <w:shd w:val="clear" w:fill="FFFFFF"/>
        </w:rPr>
        <w:t>1.部门整体支出绩效评价基础数据表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32"/>
          <w:szCs w:val="32"/>
          <w:shd w:val="clear" w:fill="FFFFFF"/>
        </w:rPr>
        <w:t>2.部门整体支出绩效自评表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32"/>
          <w:szCs w:val="32"/>
          <w:shd w:val="clear" w:fill="FFFFFF"/>
        </w:rPr>
        <w:t>3.项目支出绩效自评表（一个一级项目支出一张表）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32"/>
          <w:szCs w:val="32"/>
          <w:shd w:val="clear" w:fill="FFFFFF"/>
        </w:rPr>
        <w:t>4.政府性基金预算支出情况表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32"/>
          <w:szCs w:val="32"/>
          <w:shd w:val="clear" w:fill="FFFFFF"/>
        </w:rPr>
        <w:t>5.国有资本经营预算支出情况表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32"/>
          <w:szCs w:val="32"/>
          <w:shd w:val="clear" w:fill="FFFFFF"/>
        </w:rPr>
        <w:t>6.社会保险基金预算支出情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M2UwNzk5ODY1YmQwODNmNzkyZDM5ZGZmNTY4MjkifQ=="/>
  </w:docVars>
  <w:rsids>
    <w:rsidRoot w:val="3EF014F2"/>
    <w:rsid w:val="3EF014F2"/>
    <w:rsid w:val="4D2E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0"/>
    <w:pPr>
      <w:tabs>
        <w:tab w:val="center" w:pos="4153"/>
        <w:tab w:val="right" w:pos="8306"/>
      </w:tabs>
      <w:snapToGrid w:val="0"/>
      <w:jc w:val="left"/>
    </w:pPr>
    <w:rPr>
      <w:rFonts w:ascii="Calibri" w:hAnsi="Calibri" w:cs="黑体"/>
      <w:sz w:val="18"/>
      <w:szCs w:val="18"/>
    </w:rPr>
  </w:style>
  <w:style w:type="paragraph" w:styleId="3">
    <w:name w:val="index 5"/>
    <w:basedOn w:val="1"/>
    <w:next w:val="1"/>
    <w:qFormat/>
    <w:uiPriority w:val="0"/>
    <w:pPr>
      <w:ind w:left="168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1991</Words>
  <Characters>2072</Characters>
  <Lines>0</Lines>
  <Paragraphs>0</Paragraphs>
  <TotalTime>30</TotalTime>
  <ScaleCrop>false</ScaleCrop>
  <LinksUpToDate>false</LinksUpToDate>
  <CharactersWithSpaces>2076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2025-08-05T03:05:00Z</dcterms:created>
  <dc:creator>WPS_1644586232</dc:creator>
  <cp:lastModifiedBy>WPS_1644586232</cp:lastModifiedBy>
  <dcterms:modified xsi:type="dcterms:W3CDTF">2025-10-14T03:11:28Z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C2790BC0C74B453BBCF5CC0F394AA2C4_11</vt:lpwstr>
  </property>
</Properties>
</file>