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w:t>
      </w:r>
      <w:r>
        <w:rPr>
          <w:rFonts w:hint="eastAsia" w:ascii="方正小标宋简体" w:hAnsi="方正小标宋简体" w:eastAsia="方正小标宋简体" w:cs="方正小标宋简体"/>
          <w:sz w:val="44"/>
          <w:szCs w:val="44"/>
          <w:highlight w:val="none"/>
          <w:lang w:val="en-US" w:eastAsia="zh-CN"/>
        </w:rPr>
        <w:t>24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岳阳市洞庭湖大桥养护中心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20</w:t>
      </w:r>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t>（此页为封面）</w:t>
      </w: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岳阳市洞庭湖大桥养护中心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ind w:firstLine="800" w:firstLineChars="250"/>
        <w:rPr>
          <w:rFonts w:hint="eastAsia"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rPr>
        <w:t>中心为市交通运输局管理的公益一类事业单位，机构规格相当于正科级。</w:t>
      </w:r>
      <w:r>
        <w:rPr>
          <w:rFonts w:hint="eastAsia" w:ascii="仿宋_GB2312" w:eastAsia="仿宋_GB2312"/>
          <w:sz w:val="32"/>
          <w:szCs w:val="32"/>
          <w:lang w:eastAsia="zh-CN"/>
        </w:rPr>
        <w:t>主要职责是：</w:t>
      </w:r>
      <w:r>
        <w:rPr>
          <w:rFonts w:hint="eastAsia" w:ascii="仿宋_GB2312" w:eastAsia="仿宋_GB2312"/>
          <w:sz w:val="32"/>
          <w:szCs w:val="32"/>
          <w:lang w:val="en-US" w:eastAsia="zh-CN"/>
        </w:rPr>
        <w:t>贯彻落实国家、省、市关于公路桥梁养护工作有关法律法规、方针政策，开展政策法规宣传；参与拟订大桥管养、安全风险防控等行业规划计划、政策及规范性文件，并协助组织实施。承担大桥管养等行政执法、行政许可的事务性、技术性、辅助性工作。承担大桥区域内安全生产、平安建设、桥面安全运行、桥梁运行安全风险防控和隐患治理等工作；承担大桥结构安全检测等技术支撑工作。承担大桥日常养护、大中修、新建、改造工程的组织实施，桥区绿化美化亮化等技术支撑工作；承担桥梁养护市场监管行政辅助工作；承担大桥路产维护及巡察的行政辅助工作；配合执法机构对大桥路产损坏补偿进行调查取证，执行路产恢复预算与计划。承担大桥结构健康监测、数据统计及科学管养等技术支撑工作，承担大桥实时监控及“两客一危”、超限运输车辆治理等行政辅助工作。承担大桥节假日运输、抢险救灾、反恐防暴、交通备战、处置突发事件等应急保障工作。完成市交通运输局交办的其他任务。</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仿宋_GB2312" w:eastAsia="仿宋_GB2312"/>
          <w:sz w:val="32"/>
          <w:szCs w:val="32"/>
        </w:rPr>
        <w:t>根据编委核定，</w:t>
      </w:r>
      <w:r>
        <w:rPr>
          <w:rFonts w:hint="eastAsia" w:ascii="仿宋_GB2312" w:eastAsia="仿宋_GB2312"/>
          <w:sz w:val="32"/>
          <w:szCs w:val="32"/>
          <w:lang w:eastAsia="zh-CN"/>
        </w:rPr>
        <w:t>我</w:t>
      </w:r>
      <w:r>
        <w:rPr>
          <w:rFonts w:hint="eastAsia" w:ascii="仿宋_GB2312" w:eastAsia="仿宋_GB2312"/>
          <w:sz w:val="32"/>
          <w:szCs w:val="32"/>
        </w:rPr>
        <w:t>中心设置7个部室及2个分支机构，其中：7个部室为综合部、财务部、</w:t>
      </w:r>
      <w:r>
        <w:rPr>
          <w:rFonts w:hint="eastAsia" w:ascii="仿宋_GB2312" w:eastAsia="仿宋_GB2312"/>
          <w:sz w:val="32"/>
          <w:szCs w:val="32"/>
          <w:lang w:eastAsia="zh-CN"/>
        </w:rPr>
        <w:t>养护</w:t>
      </w:r>
      <w:r>
        <w:rPr>
          <w:rFonts w:hint="eastAsia" w:ascii="仿宋_GB2312" w:eastAsia="仿宋_GB2312"/>
          <w:sz w:val="32"/>
          <w:szCs w:val="32"/>
        </w:rPr>
        <w:t>技术部、安全生产部、人事部、</w:t>
      </w:r>
      <w:r>
        <w:rPr>
          <w:rFonts w:hint="eastAsia" w:ascii="仿宋_GB2312" w:eastAsia="仿宋_GB2312"/>
          <w:sz w:val="32"/>
          <w:szCs w:val="32"/>
          <w:lang w:eastAsia="zh-CN"/>
        </w:rPr>
        <w:t>战略</w:t>
      </w:r>
      <w:r>
        <w:rPr>
          <w:rFonts w:hint="eastAsia" w:ascii="仿宋_GB2312" w:eastAsia="仿宋_GB2312"/>
          <w:sz w:val="32"/>
          <w:szCs w:val="32"/>
        </w:rPr>
        <w:t>应急部、</w:t>
      </w:r>
      <w:r>
        <w:rPr>
          <w:rFonts w:hint="eastAsia" w:ascii="仿宋_GB2312" w:eastAsia="仿宋_GB2312"/>
          <w:sz w:val="32"/>
          <w:szCs w:val="32"/>
          <w:lang w:eastAsia="zh-CN"/>
        </w:rPr>
        <w:t>工程计划</w:t>
      </w:r>
      <w:r>
        <w:rPr>
          <w:rFonts w:hint="eastAsia" w:ascii="仿宋_GB2312" w:eastAsia="仿宋_GB2312"/>
          <w:sz w:val="32"/>
          <w:szCs w:val="32"/>
        </w:rPr>
        <w:t>部；2个分支机构为</w:t>
      </w:r>
      <w:r>
        <w:rPr>
          <w:rFonts w:hint="eastAsia" w:ascii="仿宋_GB2312" w:eastAsia="仿宋_GB2312"/>
          <w:sz w:val="32"/>
          <w:szCs w:val="32"/>
          <w:lang w:eastAsia="zh-CN"/>
        </w:rPr>
        <w:t>市洞庭大桥养护中心</w:t>
      </w:r>
      <w:r>
        <w:rPr>
          <w:rFonts w:hint="eastAsia" w:ascii="仿宋_GB2312" w:eastAsia="仿宋_GB2312"/>
          <w:sz w:val="32"/>
          <w:szCs w:val="32"/>
        </w:rPr>
        <w:t>维护站、桥梁健康监测中心</w:t>
      </w:r>
      <w:r>
        <w:rPr>
          <w:rFonts w:hint="eastAsia" w:ascii="仿宋_GB2312" w:eastAsia="仿宋_GB2312"/>
          <w:sz w:val="32"/>
          <w:szCs w:val="32"/>
          <w:lang w:val="en-US" w:eastAsia="zh-CN"/>
        </w:rPr>
        <w:t>(市洞庭湖大桥数据中心）</w:t>
      </w:r>
      <w:r>
        <w:rPr>
          <w:rFonts w:hint="eastAsia" w:ascii="仿宋_GB2312" w:eastAsia="仿宋_GB2312"/>
          <w:sz w:val="32"/>
          <w:szCs w:val="32"/>
          <w:lang w:eastAsia="zh-CN"/>
        </w:rPr>
        <w:t>。</w:t>
      </w:r>
      <w:r>
        <w:rPr>
          <w:rFonts w:hint="eastAsia" w:ascii="仿宋_GB2312" w:eastAsia="仿宋_GB2312"/>
          <w:sz w:val="32"/>
          <w:szCs w:val="32"/>
          <w:lang w:val="en-US" w:eastAsia="zh-CN"/>
        </w:rPr>
        <w:t>核定全额拨款事业编制67名，2024年底实有人数115人，其中在职67人，离退休48人。我中心经费渠道为财政全额拨款。</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预算资金</w:t>
      </w:r>
      <w:r>
        <w:rPr>
          <w:rFonts w:hint="eastAsia" w:ascii="仿宋_GB2312" w:eastAsia="仿宋_GB2312"/>
          <w:sz w:val="32"/>
          <w:szCs w:val="32"/>
          <w:lang w:eastAsia="zh-CN"/>
        </w:rPr>
        <w:t>支出</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基本支出主要是保障机构正常运转、完成日常工作任务而发生的各项支出，包括在职和退休人员工资福利支出、三公经费、水电、办公经费等商品和服务支出。</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2024年基本支出决算总额1384.9万元，其中：工资福利支出1065.96万元，商品服务支出142.85万元，对个人和家庭的补助支出175.87万元，资本性支出0.22万元。预算执行率为99.22%（决算数/全年预算数），控制情况良好。</w:t>
      </w:r>
    </w:p>
    <w:p>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预算资金安排基本原则</w:t>
      </w:r>
    </w:p>
    <w:p>
      <w:pPr>
        <w:ind w:firstLine="640" w:firstLineChars="200"/>
        <w:rPr>
          <w:rFonts w:hint="eastAsia" w:ascii="仿宋_GB2312" w:eastAsia="仿宋_GB2312"/>
          <w:sz w:val="32"/>
          <w:szCs w:val="32"/>
        </w:rPr>
      </w:pPr>
      <w:r>
        <w:rPr>
          <w:rFonts w:hint="eastAsia" w:ascii="仿宋_GB2312" w:eastAsia="仿宋_GB2312"/>
          <w:sz w:val="32"/>
          <w:szCs w:val="32"/>
        </w:rPr>
        <w:t>①按预算收入确定支出计划。原则上资金性质和用途不变，尽可能保障人员支出，压缩公用支出。</w:t>
      </w:r>
    </w:p>
    <w:p>
      <w:pPr>
        <w:ind w:firstLine="640" w:firstLineChars="200"/>
        <w:rPr>
          <w:rFonts w:ascii="仿宋_GB2312" w:eastAsia="仿宋_GB2312"/>
          <w:sz w:val="32"/>
          <w:szCs w:val="32"/>
        </w:rPr>
      </w:pPr>
      <w:r>
        <w:rPr>
          <w:rFonts w:hint="eastAsia" w:ascii="仿宋_GB2312" w:eastAsia="仿宋_GB2312"/>
          <w:sz w:val="32"/>
          <w:szCs w:val="32"/>
        </w:rPr>
        <w:t>②维护预算严肃性。严格按照下达的文件要求执行预算，不得随意变更，因特殊情况却需要变更和调整的，须</w:t>
      </w:r>
      <w:r>
        <w:rPr>
          <w:rFonts w:hint="eastAsia" w:ascii="仿宋_GB2312" w:eastAsia="仿宋_GB2312"/>
          <w:sz w:val="32"/>
          <w:szCs w:val="32"/>
          <w:lang w:eastAsia="zh-CN"/>
        </w:rPr>
        <w:t>报市财政</w:t>
      </w:r>
      <w:r>
        <w:rPr>
          <w:rFonts w:hint="eastAsia" w:ascii="仿宋_GB2312" w:eastAsia="仿宋_GB2312"/>
          <w:sz w:val="32"/>
          <w:szCs w:val="32"/>
        </w:rPr>
        <w:t>批准后执行。</w:t>
      </w:r>
    </w:p>
    <w:p>
      <w:pPr>
        <w:ind w:firstLine="640" w:firstLineChars="200"/>
        <w:rPr>
          <w:rFonts w:ascii="仿宋_GB2312" w:eastAsia="仿宋_GB2312"/>
          <w:sz w:val="32"/>
          <w:szCs w:val="32"/>
        </w:rPr>
      </w:pPr>
      <w:r>
        <w:rPr>
          <w:rFonts w:hint="eastAsia" w:ascii="仿宋_GB2312" w:eastAsia="仿宋_GB2312"/>
          <w:sz w:val="32"/>
          <w:szCs w:val="32"/>
        </w:rPr>
        <w:t>③坚持厉行节约，勤俭办事原则。严格控制差旅费、公务接待费等支出，努力降低行政运行成本。</w:t>
      </w:r>
    </w:p>
    <w:p>
      <w:pPr>
        <w:ind w:firstLine="640" w:firstLineChars="200"/>
        <w:rPr>
          <w:rFonts w:ascii="仿宋_GB2312" w:eastAsia="仿宋_GB2312"/>
          <w:sz w:val="32"/>
          <w:szCs w:val="32"/>
        </w:rPr>
      </w:pPr>
      <w:r>
        <w:rPr>
          <w:rFonts w:hint="eastAsia" w:ascii="仿宋_GB2312" w:eastAsia="仿宋_GB2312"/>
          <w:sz w:val="32"/>
          <w:szCs w:val="32"/>
        </w:rPr>
        <w:t>④严格执行公务卡消费制度。根据岳纪发【</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号文件规定，积极推进公务卡消费制度改革，公务卡消费支出占授权支付比例的比重不得低于</w:t>
      </w:r>
      <w:r>
        <w:rPr>
          <w:rFonts w:ascii="仿宋_GB2312" w:eastAsia="仿宋_GB2312"/>
          <w:sz w:val="32"/>
          <w:szCs w:val="32"/>
        </w:rPr>
        <w:t>50%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⑶预算资金安排具体办法</w:t>
      </w:r>
    </w:p>
    <w:p>
      <w:pPr>
        <w:ind w:firstLine="640" w:firstLineChars="200"/>
        <w:rPr>
          <w:rFonts w:ascii="仿宋_GB2312" w:eastAsia="仿宋_GB2312"/>
          <w:sz w:val="32"/>
          <w:szCs w:val="32"/>
        </w:rPr>
      </w:pPr>
      <w:r>
        <w:rPr>
          <w:rFonts w:hint="eastAsia" w:ascii="仿宋_GB2312" w:eastAsia="仿宋_GB2312"/>
          <w:sz w:val="32"/>
          <w:szCs w:val="32"/>
        </w:rPr>
        <w:t>①按照“三定”后实际在编在岗人数，以</w:t>
      </w:r>
      <w:r>
        <w:rPr>
          <w:rFonts w:hint="eastAsia" w:ascii="仿宋_GB2312" w:eastAsia="仿宋_GB2312"/>
          <w:sz w:val="32"/>
          <w:szCs w:val="32"/>
          <w:lang w:val="en-US" w:eastAsia="zh-CN"/>
        </w:rPr>
        <w:t>中心</w:t>
      </w:r>
      <w:r>
        <w:rPr>
          <w:rFonts w:hint="eastAsia" w:ascii="仿宋_GB2312" w:eastAsia="仿宋_GB2312"/>
          <w:sz w:val="32"/>
          <w:szCs w:val="32"/>
        </w:rPr>
        <w:t>人事</w:t>
      </w:r>
      <w:r>
        <w:rPr>
          <w:rFonts w:hint="eastAsia" w:ascii="仿宋_GB2312" w:eastAsia="仿宋_GB2312"/>
          <w:sz w:val="32"/>
          <w:szCs w:val="32"/>
          <w:lang w:eastAsia="zh-CN"/>
        </w:rPr>
        <w:t>部</w:t>
      </w:r>
      <w:r>
        <w:rPr>
          <w:rFonts w:hint="eastAsia" w:ascii="仿宋_GB2312" w:eastAsia="仿宋_GB2312"/>
          <w:sz w:val="32"/>
          <w:szCs w:val="32"/>
        </w:rPr>
        <w:t>提供的报经市人事局审批后的在职职工基本工资和基础性绩效工资以及退休职工基本退休费和退休补贴标准为依据，核定各工资总额。</w:t>
      </w:r>
    </w:p>
    <w:p>
      <w:pPr>
        <w:ind w:firstLine="640" w:firstLineChars="200"/>
        <w:rPr>
          <w:rFonts w:ascii="仿宋_GB2312" w:eastAsia="仿宋_GB2312"/>
          <w:sz w:val="32"/>
          <w:szCs w:val="32"/>
        </w:rPr>
      </w:pPr>
      <w:r>
        <w:rPr>
          <w:rFonts w:hint="eastAsia" w:ascii="仿宋_GB2312" w:eastAsia="仿宋_GB2312"/>
          <w:sz w:val="32"/>
          <w:szCs w:val="32"/>
        </w:rPr>
        <w:t>②公用经费（办公费及其他商品和服务支出）原则按市财政部门核算标准核定，事业编制人员</w:t>
      </w:r>
      <w:r>
        <w:rPr>
          <w:rFonts w:hint="eastAsia" w:ascii="仿宋_GB2312" w:eastAsia="仿宋_GB2312"/>
          <w:sz w:val="32"/>
          <w:szCs w:val="32"/>
          <w:lang w:val="en-US" w:eastAsia="zh-CN"/>
        </w:rPr>
        <w:t>9</w:t>
      </w:r>
      <w:r>
        <w:rPr>
          <w:rFonts w:ascii="仿宋_GB2312" w:eastAsia="仿宋_GB2312"/>
          <w:sz w:val="32"/>
          <w:szCs w:val="32"/>
        </w:rPr>
        <w:t>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人·年，离退休公用支出按市定额标准</w:t>
      </w:r>
      <w:r>
        <w:rPr>
          <w:rFonts w:ascii="仿宋_GB2312" w:eastAsia="仿宋_GB2312"/>
          <w:sz w:val="32"/>
          <w:szCs w:val="32"/>
        </w:rPr>
        <w:t>1000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人·年安排。</w:t>
      </w:r>
    </w:p>
    <w:p>
      <w:pPr>
        <w:ind w:firstLine="640" w:firstLineChars="200"/>
        <w:rPr>
          <w:rFonts w:ascii="仿宋_GB2312" w:eastAsia="仿宋_GB2312"/>
          <w:sz w:val="32"/>
          <w:szCs w:val="32"/>
        </w:rPr>
      </w:pPr>
      <w:r>
        <w:rPr>
          <w:rFonts w:hint="eastAsia" w:ascii="仿宋_GB2312" w:eastAsia="仿宋_GB2312"/>
          <w:sz w:val="32"/>
          <w:szCs w:val="32"/>
        </w:rPr>
        <w:t>③工会经费和福利费按市财政预算</w:t>
      </w:r>
      <w:r>
        <w:rPr>
          <w:rFonts w:hint="eastAsia" w:ascii="仿宋_GB2312" w:eastAsia="仿宋_GB2312"/>
          <w:sz w:val="32"/>
          <w:szCs w:val="32"/>
          <w:lang w:eastAsia="zh-CN"/>
        </w:rPr>
        <w:t>支出</w:t>
      </w:r>
      <w:r>
        <w:rPr>
          <w:rFonts w:hint="eastAsia" w:ascii="仿宋_GB2312" w:eastAsia="仿宋_GB2312"/>
          <w:sz w:val="32"/>
          <w:szCs w:val="32"/>
        </w:rPr>
        <w:t>。</w:t>
      </w:r>
    </w:p>
    <w:p>
      <w:pPr>
        <w:ind w:firstLine="640" w:firstLineChars="200"/>
        <w:rPr>
          <w:rFonts w:hint="default" w:ascii="Times New Roman" w:hAnsi="Times New Roman" w:eastAsia="楷体_GB2312" w:cs="Times New Roman"/>
          <w:b/>
          <w:sz w:val="32"/>
          <w:szCs w:val="32"/>
          <w:highlight w:val="none"/>
        </w:rPr>
      </w:pPr>
      <w:r>
        <w:rPr>
          <w:rFonts w:hint="eastAsia" w:ascii="仿宋_GB2312" w:eastAsia="仿宋_GB2312"/>
          <w:sz w:val="32"/>
          <w:szCs w:val="32"/>
        </w:rPr>
        <w:t>④医疗保险、生育保险、工伤保险及住房公积金（三险一金）按市财政局预算标准，按相关规定缴纳。</w:t>
      </w:r>
    </w:p>
    <w:p>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市财政</w:t>
      </w:r>
      <w:r>
        <w:rPr>
          <w:rFonts w:hint="eastAsia" w:ascii="仿宋_GB2312" w:eastAsia="仿宋_GB2312"/>
          <w:sz w:val="32"/>
          <w:szCs w:val="32"/>
          <w:lang w:eastAsia="zh-CN"/>
        </w:rPr>
        <w:t>年初</w:t>
      </w:r>
      <w:r>
        <w:rPr>
          <w:rFonts w:hint="eastAsia" w:ascii="仿宋_GB2312" w:eastAsia="仿宋_GB2312"/>
          <w:sz w:val="32"/>
          <w:szCs w:val="32"/>
        </w:rPr>
        <w:t>预算安排</w:t>
      </w:r>
      <w:r>
        <w:rPr>
          <w:rFonts w:hint="eastAsia" w:ascii="仿宋_GB2312" w:eastAsia="仿宋_GB2312"/>
          <w:sz w:val="32"/>
          <w:szCs w:val="32"/>
          <w:lang w:eastAsia="zh-CN"/>
        </w:rPr>
        <w:t>大桥电费</w:t>
      </w:r>
      <w:r>
        <w:rPr>
          <w:rFonts w:hint="eastAsia" w:ascii="仿宋_GB2312" w:eastAsia="仿宋_GB2312"/>
          <w:sz w:val="32"/>
          <w:szCs w:val="32"/>
          <w:lang w:val="en-US" w:eastAsia="zh-CN"/>
        </w:rPr>
        <w:t>120万元</w:t>
      </w:r>
      <w:r>
        <w:rPr>
          <w:rFonts w:hint="eastAsia" w:ascii="仿宋_GB2312" w:eastAsia="仿宋_GB2312"/>
          <w:sz w:val="32"/>
          <w:szCs w:val="32"/>
          <w:lang w:eastAsia="zh-CN"/>
        </w:rPr>
        <w:t>、大桥保险</w:t>
      </w:r>
      <w:r>
        <w:rPr>
          <w:rFonts w:hint="eastAsia" w:ascii="仿宋_GB2312" w:eastAsia="仿宋_GB2312"/>
          <w:sz w:val="32"/>
          <w:szCs w:val="32"/>
          <w:lang w:val="en-US" w:eastAsia="zh-CN"/>
        </w:rPr>
        <w:t>32万元</w:t>
      </w:r>
      <w:r>
        <w:rPr>
          <w:rFonts w:hint="eastAsia" w:ascii="仿宋_GB2312" w:eastAsia="仿宋_GB2312"/>
          <w:sz w:val="32"/>
          <w:szCs w:val="32"/>
          <w:lang w:eastAsia="zh-CN"/>
        </w:rPr>
        <w:t>、防雷检测</w:t>
      </w:r>
      <w:r>
        <w:rPr>
          <w:rFonts w:hint="eastAsia" w:ascii="仿宋_GB2312" w:eastAsia="仿宋_GB2312"/>
          <w:sz w:val="32"/>
          <w:szCs w:val="32"/>
          <w:lang w:val="en-US" w:eastAsia="zh-CN"/>
        </w:rPr>
        <w:t>3万元、大桥日常养护费58万元、大桥安全应急维修费10万元、非税执收成本13.98万元</w:t>
      </w:r>
      <w:r>
        <w:rPr>
          <w:rFonts w:hint="eastAsia" w:ascii="仿宋_GB2312" w:eastAsia="仿宋_GB2312"/>
          <w:sz w:val="32"/>
          <w:szCs w:val="32"/>
          <w:lang w:eastAsia="zh-CN"/>
        </w:rPr>
        <w:t>专项经费</w:t>
      </w:r>
      <w:r>
        <w:rPr>
          <w:rFonts w:hint="eastAsia" w:ascii="仿宋_GB2312" w:eastAsia="仿宋_GB2312"/>
          <w:sz w:val="32"/>
          <w:szCs w:val="32"/>
        </w:rPr>
        <w:t>，</w:t>
      </w:r>
      <w:r>
        <w:rPr>
          <w:rFonts w:hint="eastAsia" w:ascii="仿宋_GB2312" w:eastAsia="仿宋_GB2312"/>
          <w:sz w:val="32"/>
          <w:szCs w:val="32"/>
          <w:lang w:eastAsia="zh-CN"/>
        </w:rPr>
        <w:t>调减</w:t>
      </w:r>
      <w:r>
        <w:rPr>
          <w:rFonts w:hint="eastAsia" w:ascii="仿宋_GB2312" w:eastAsia="仿宋_GB2312"/>
          <w:sz w:val="32"/>
          <w:szCs w:val="32"/>
          <w:lang w:val="en-US" w:eastAsia="zh-CN"/>
        </w:rPr>
        <w:t>11.85万元，</w:t>
      </w:r>
      <w:r>
        <w:rPr>
          <w:rFonts w:hint="eastAsia" w:ascii="仿宋_GB2312" w:eastAsia="仿宋_GB2312"/>
          <w:sz w:val="32"/>
          <w:szCs w:val="32"/>
          <w:lang w:eastAsia="zh-CN"/>
        </w:rPr>
        <w:t>全年预算可支出</w:t>
      </w:r>
      <w:r>
        <w:rPr>
          <w:rFonts w:hint="eastAsia" w:ascii="仿宋_GB2312" w:eastAsia="仿宋_GB2312"/>
          <w:sz w:val="32"/>
          <w:szCs w:val="32"/>
          <w:lang w:val="en-US" w:eastAsia="zh-CN"/>
        </w:rPr>
        <w:t>225.13万元，实际支出222.13万元，</w:t>
      </w:r>
      <w:r>
        <w:rPr>
          <w:rFonts w:hint="eastAsia" w:ascii="仿宋_GB2312" w:hAnsi="仿宋" w:eastAsia="仿宋_GB2312" w:cs="Times New Roman"/>
          <w:kern w:val="0"/>
          <w:sz w:val="32"/>
          <w:szCs w:val="32"/>
          <w:lang w:val="en-US" w:eastAsia="zh-CN" w:bidi="ar-SA"/>
        </w:rPr>
        <w:t>预算执行率为98.87%，控制情况良好</w:t>
      </w:r>
      <w:r>
        <w:rPr>
          <w:rFonts w:hint="eastAsia" w:ascii="仿宋_GB2312" w:eastAsia="仿宋_GB2312"/>
          <w:sz w:val="32"/>
          <w:szCs w:val="32"/>
        </w:rPr>
        <w:t>。</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年中下达专项支出共计</w:t>
      </w:r>
      <w:r>
        <w:rPr>
          <w:rFonts w:hint="eastAsia" w:ascii="仿宋_GB2312" w:eastAsia="仿宋_GB2312"/>
          <w:sz w:val="32"/>
          <w:szCs w:val="32"/>
          <w:lang w:val="en-US" w:eastAsia="zh-CN"/>
        </w:rPr>
        <w:t>4项：</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eastAsia="仿宋_GB2312"/>
          <w:sz w:val="32"/>
          <w:szCs w:val="32"/>
          <w:lang w:val="en-US" w:eastAsia="zh-CN"/>
        </w:rPr>
        <w:t>大桥冰冻灾害天气应急处置经费预算110万元，支出56.99万元，</w:t>
      </w:r>
      <w:r>
        <w:rPr>
          <w:rFonts w:hint="eastAsia" w:ascii="仿宋_GB2312" w:hAnsi="仿宋" w:eastAsia="仿宋_GB2312" w:cs="Times New Roman"/>
          <w:kern w:val="0"/>
          <w:sz w:val="32"/>
          <w:szCs w:val="32"/>
          <w:lang w:val="en-US" w:eastAsia="zh-CN" w:bidi="ar-SA"/>
        </w:rPr>
        <w:t>预算执行率为51.81%，经费为总预备费，将用于来年冬季</w:t>
      </w:r>
      <w:r>
        <w:rPr>
          <w:rFonts w:hint="eastAsia" w:ascii="仿宋_GB2312" w:eastAsia="仿宋_GB2312"/>
          <w:sz w:val="32"/>
          <w:szCs w:val="32"/>
          <w:lang w:val="en-US" w:eastAsia="zh-CN"/>
        </w:rPr>
        <w:t>冰冻灾害天气应急处置经费。</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安全应急运维经费</w:t>
      </w:r>
      <w:r>
        <w:rPr>
          <w:rFonts w:hint="eastAsia" w:ascii="仿宋_GB2312" w:hAnsi="仿宋" w:eastAsia="仿宋_GB2312" w:cs="Times New Roman"/>
          <w:kern w:val="0"/>
          <w:sz w:val="32"/>
          <w:szCs w:val="32"/>
          <w:lang w:val="en-US" w:eastAsia="zh-CN" w:bidi="ar-SA"/>
        </w:rPr>
        <w:t>预算200万元，支出165.55万元，预算执行率为82.78%，控制情况良好</w:t>
      </w:r>
      <w:r>
        <w:rPr>
          <w:rFonts w:hint="eastAsia" w:ascii="仿宋_GB2312" w:eastAsia="仿宋_GB2312"/>
          <w:sz w:val="32"/>
          <w:szCs w:val="32"/>
        </w:rPr>
        <w:t>。</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洞庭湖大桥交通发展专项</w:t>
      </w:r>
      <w:r>
        <w:rPr>
          <w:rFonts w:hint="eastAsia" w:ascii="仿宋_GB2312" w:hAnsi="仿宋" w:eastAsia="仿宋_GB2312" w:cs="Times New Roman"/>
          <w:kern w:val="0"/>
          <w:sz w:val="32"/>
          <w:szCs w:val="32"/>
          <w:lang w:val="en-US" w:eastAsia="zh-CN" w:bidi="ar-SA"/>
        </w:rPr>
        <w:t>预算50万元，支出45.98万元，预算执行率为91.96%，控制情况良好</w:t>
      </w:r>
      <w:r>
        <w:rPr>
          <w:rFonts w:hint="eastAsia" w:ascii="仿宋_GB2312" w:eastAsia="仿宋_GB2312"/>
          <w:sz w:val="32"/>
          <w:szCs w:val="32"/>
        </w:rPr>
        <w:t>。</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抗冰保畅上级转移支付</w:t>
      </w:r>
      <w:r>
        <w:rPr>
          <w:rFonts w:hint="eastAsia" w:ascii="仿宋_GB2312" w:hAnsi="仿宋" w:eastAsia="仿宋_GB2312" w:cs="Times New Roman"/>
          <w:kern w:val="0"/>
          <w:sz w:val="32"/>
          <w:szCs w:val="32"/>
          <w:lang w:val="en-US" w:eastAsia="zh-CN" w:bidi="ar-SA"/>
        </w:rPr>
        <w:t>预算25万元，支出25万元，预算执行率为100%。</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eastAsia="仿宋_GB2312"/>
          <w:sz w:val="32"/>
          <w:szCs w:val="32"/>
          <w:lang w:eastAsia="zh-CN"/>
        </w:rPr>
        <w:t>部省级</w:t>
      </w:r>
      <w:r>
        <w:rPr>
          <w:rFonts w:hint="eastAsia" w:ascii="仿宋_GB2312" w:eastAsia="仿宋_GB2312"/>
          <w:sz w:val="32"/>
          <w:szCs w:val="32"/>
        </w:rPr>
        <w:t>专项资金</w:t>
      </w:r>
      <w:r>
        <w:rPr>
          <w:rFonts w:hint="eastAsia" w:ascii="仿宋_GB2312" w:eastAsia="仿宋_GB2312"/>
          <w:sz w:val="32"/>
          <w:szCs w:val="32"/>
          <w:lang w:eastAsia="zh-CN"/>
        </w:rPr>
        <w:t>项目洞庭湖大桥维修加固工程预算</w:t>
      </w:r>
      <w:r>
        <w:rPr>
          <w:rFonts w:hint="eastAsia" w:ascii="仿宋_GB2312" w:eastAsia="仿宋_GB2312"/>
          <w:sz w:val="32"/>
          <w:szCs w:val="32"/>
          <w:lang w:val="en-US" w:eastAsia="zh-CN"/>
        </w:rPr>
        <w:t>2115万元，决算数2047.34万元，工程项目未财评，2024年未做绩效评价。</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eastAsia="仿宋_GB2312"/>
          <w:sz w:val="32"/>
          <w:szCs w:val="32"/>
        </w:rPr>
        <w:t>我</w:t>
      </w:r>
      <w:r>
        <w:rPr>
          <w:rFonts w:hint="eastAsia" w:ascii="仿宋_GB2312" w:eastAsia="仿宋_GB2312"/>
          <w:sz w:val="32"/>
          <w:szCs w:val="32"/>
          <w:lang w:val="en-US" w:eastAsia="zh-CN"/>
        </w:rPr>
        <w:t>中心</w:t>
      </w:r>
      <w:r>
        <w:rPr>
          <w:rFonts w:hint="eastAsia" w:ascii="仿宋_GB2312" w:eastAsia="仿宋_GB2312"/>
          <w:sz w:val="32"/>
          <w:szCs w:val="32"/>
        </w:rPr>
        <w:t>因为资金缺口严重，对预算绩效管理尤为重视，领导对预算资金的安排使用更加严格。为了搞好我</w:t>
      </w:r>
      <w:r>
        <w:rPr>
          <w:rFonts w:hint="eastAsia" w:ascii="仿宋_GB2312" w:eastAsia="仿宋_GB2312"/>
          <w:sz w:val="32"/>
          <w:szCs w:val="32"/>
          <w:lang w:val="en-US" w:eastAsia="zh-CN"/>
        </w:rPr>
        <w:t>中心</w:t>
      </w:r>
      <w:r>
        <w:rPr>
          <w:rFonts w:hint="eastAsia" w:ascii="仿宋_GB2312" w:eastAsia="仿宋_GB2312"/>
          <w:sz w:val="32"/>
          <w:szCs w:val="32"/>
        </w:rPr>
        <w:t>预算绩效管理工作，首先，我们在</w:t>
      </w:r>
      <w:r>
        <w:rPr>
          <w:rFonts w:hint="eastAsia" w:ascii="仿宋_GB2312" w:eastAsia="仿宋_GB2312"/>
          <w:sz w:val="32"/>
          <w:szCs w:val="32"/>
          <w:lang w:eastAsia="zh-CN"/>
        </w:rPr>
        <w:t>中心</w:t>
      </w:r>
      <w:r>
        <w:rPr>
          <w:rFonts w:hint="eastAsia" w:ascii="仿宋_GB2312" w:eastAsia="仿宋_GB2312"/>
          <w:sz w:val="32"/>
          <w:szCs w:val="32"/>
        </w:rPr>
        <w:t>统一了思想，</w:t>
      </w:r>
      <w:r>
        <w:rPr>
          <w:rFonts w:hint="eastAsia" w:ascii="仿宋_GB2312" w:eastAsia="仿宋_GB2312"/>
          <w:sz w:val="32"/>
          <w:szCs w:val="32"/>
          <w:lang w:eastAsia="zh-CN"/>
        </w:rPr>
        <w:t>在</w:t>
      </w:r>
      <w:r>
        <w:rPr>
          <w:rFonts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eastAsia="zh-CN"/>
        </w:rPr>
        <w:t>就认真扎实的做好</w:t>
      </w:r>
      <w:r>
        <w:rPr>
          <w:rFonts w:hint="eastAsia" w:ascii="仿宋_GB2312" w:eastAsia="仿宋_GB2312"/>
          <w:sz w:val="32"/>
          <w:szCs w:val="32"/>
          <w:lang w:val="en-US" w:eastAsia="zh-CN"/>
        </w:rPr>
        <w:t>2024年的预算工作</w:t>
      </w:r>
      <w:r>
        <w:rPr>
          <w:rFonts w:hint="eastAsia" w:ascii="仿宋_GB2312" w:eastAsia="仿宋_GB2312"/>
          <w:sz w:val="32"/>
          <w:szCs w:val="32"/>
        </w:rPr>
        <w:t>，</w:t>
      </w:r>
      <w:r>
        <w:rPr>
          <w:rFonts w:hint="eastAsia" w:ascii="仿宋_GB2312" w:eastAsia="仿宋_GB2312"/>
          <w:sz w:val="32"/>
          <w:szCs w:val="32"/>
          <w:lang w:eastAsia="zh-CN"/>
        </w:rPr>
        <w:t>要求各部室和二级分支机构提出本部室和机构的</w:t>
      </w:r>
      <w:r>
        <w:rPr>
          <w:rFonts w:hint="eastAsia" w:ascii="仿宋_GB2312" w:eastAsia="仿宋_GB2312"/>
          <w:sz w:val="32"/>
          <w:szCs w:val="32"/>
          <w:lang w:val="en-US" w:eastAsia="zh-CN"/>
        </w:rPr>
        <w:t>2024年预算，再由财务部统计，按规定上报预算。</w:t>
      </w:r>
      <w:r>
        <w:rPr>
          <w:rFonts w:hint="eastAsia" w:ascii="仿宋_GB2312" w:eastAsia="仿宋_GB2312"/>
          <w:sz w:val="32"/>
          <w:szCs w:val="32"/>
        </w:rPr>
        <w:t>其次，我们严格预算管理，从严控制计划，强化了预算执行跟踪监控。下达年度预算文件后，我</w:t>
      </w:r>
      <w:r>
        <w:rPr>
          <w:rFonts w:hint="eastAsia" w:ascii="仿宋_GB2312" w:eastAsia="仿宋_GB2312"/>
          <w:sz w:val="32"/>
          <w:szCs w:val="32"/>
          <w:lang w:val="en-US" w:eastAsia="zh-CN"/>
        </w:rPr>
        <w:t>中心</w:t>
      </w:r>
      <w:r>
        <w:rPr>
          <w:rFonts w:hint="eastAsia" w:ascii="仿宋_GB2312" w:eastAsia="仿宋_GB2312"/>
          <w:sz w:val="32"/>
          <w:szCs w:val="32"/>
        </w:rPr>
        <w:t>不再安排其它支出计划，对于确属不可预见的必要支出，</w:t>
      </w:r>
      <w:r>
        <w:rPr>
          <w:rFonts w:hint="eastAsia" w:ascii="仿宋_GB2312" w:eastAsia="仿宋_GB2312"/>
          <w:sz w:val="32"/>
          <w:szCs w:val="32"/>
          <w:lang w:eastAsia="zh-CN"/>
        </w:rPr>
        <w:t>依照中心财务管理制度经党委会决议讨论研究后确定支出。</w:t>
      </w:r>
      <w:bookmarkStart w:id="0" w:name="_GoBack"/>
      <w:bookmarkEnd w:id="0"/>
      <w:r>
        <w:rPr>
          <w:rFonts w:hint="eastAsia" w:ascii="仿宋_GB2312" w:eastAsia="仿宋_GB2312"/>
          <w:sz w:val="32"/>
          <w:szCs w:val="32"/>
        </w:rPr>
        <w:t>我们重点是自主开展绩效管理，并对今年以来的工资到位情况以及办公经费使用情况进行监管，既督促按时发放工资，又防止突破规范，同时严格控制非生产性开支。</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eastAsia="仿宋_GB2312"/>
          <w:sz w:val="32"/>
          <w:szCs w:val="32"/>
          <w:lang w:eastAsia="zh-CN"/>
        </w:rPr>
        <w:t>桥梁</w:t>
      </w:r>
      <w:r>
        <w:rPr>
          <w:rFonts w:hint="eastAsia" w:ascii="仿宋_GB2312" w:eastAsia="仿宋_GB2312"/>
          <w:sz w:val="32"/>
          <w:szCs w:val="32"/>
        </w:rPr>
        <w:t>养护工作没有</w:t>
      </w:r>
      <w:r>
        <w:rPr>
          <w:rFonts w:hint="eastAsia" w:ascii="仿宋_GB2312" w:eastAsia="仿宋_GB2312"/>
          <w:sz w:val="32"/>
          <w:szCs w:val="32"/>
          <w:lang w:eastAsia="zh-CN"/>
        </w:rPr>
        <w:t>足额</w:t>
      </w:r>
      <w:r>
        <w:rPr>
          <w:rFonts w:hint="eastAsia" w:ascii="仿宋_GB2312" w:eastAsia="仿宋_GB2312"/>
          <w:sz w:val="32"/>
          <w:szCs w:val="32"/>
        </w:rPr>
        <w:t>预算安排，</w:t>
      </w:r>
      <w:r>
        <w:rPr>
          <w:rFonts w:hint="eastAsia" w:ascii="仿宋_GB2312" w:hAnsi="仿宋_GB2312" w:eastAsia="仿宋_GB2312" w:cs="仿宋_GB2312"/>
          <w:bCs/>
          <w:sz w:val="32"/>
          <w:szCs w:val="32"/>
          <w:lang w:val="en-US" w:eastAsia="zh-CN"/>
        </w:rPr>
        <w:t>洞庭湖大桥建成通车至今已有24年，桥梁的维护工作的难度日益增加</w:t>
      </w:r>
      <w:r>
        <w:rPr>
          <w:rFonts w:hint="eastAsia" w:ascii="仿宋_GB2312" w:eastAsia="仿宋_GB2312"/>
          <w:sz w:val="32"/>
          <w:szCs w:val="32"/>
          <w:lang w:val="en-US" w:eastAsia="zh-CN"/>
        </w:rPr>
        <w:t>，中心</w:t>
      </w:r>
      <w:r>
        <w:rPr>
          <w:rFonts w:hint="eastAsia" w:ascii="仿宋_GB2312" w:eastAsia="仿宋_GB2312"/>
          <w:sz w:val="32"/>
          <w:szCs w:val="32"/>
        </w:rPr>
        <w:t>无法完成基本工作任务</w:t>
      </w:r>
      <w:r>
        <w:rPr>
          <w:rFonts w:hint="eastAsia" w:ascii="仿宋_GB2312" w:eastAsia="仿宋_GB2312"/>
          <w:sz w:val="32"/>
          <w:szCs w:val="32"/>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（一）增加桥梁养护资金。</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（二）公务车改革，我中心已取消一般性公务用车，保留了桥梁维护作业车辆，车辆使用经费明显不足，建议增加特种车辆使用经费。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rPr>
      </w:pPr>
      <w:r>
        <w:rPr>
          <w:rFonts w:hint="eastAsia" w:ascii="仿宋_GB2312" w:eastAsia="仿宋_GB2312"/>
          <w:sz w:val="32"/>
          <w:szCs w:val="32"/>
          <w:lang w:eastAsia="zh-CN"/>
        </w:rPr>
        <w:t>（三）事业单位人员不享受公务用车补贴，建议增加按次按距离公务出行经费。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根据本单位年初工作规划和重点工作，围绕市委、市政府以及省局的工作部署，积极履行职责，强化管理，较好地完成了年度工作目标，同时加强预算收支的管理，建立健全内部管理制度，严格内部管理流程，单位整体支出管理得到了提升。在规定时限内对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年部门整体支出绩效自评报告在岳阳市</w:t>
      </w:r>
      <w:r>
        <w:rPr>
          <w:rFonts w:hint="eastAsia" w:ascii="Times New Roman" w:hAnsi="Times New Roman" w:eastAsia="仿宋_GB2312" w:cs="Times New Roman"/>
          <w:sz w:val="32"/>
          <w:szCs w:val="32"/>
          <w:highlight w:val="none"/>
          <w:lang w:eastAsia="zh-CN"/>
        </w:rPr>
        <w:t>交通运输</w:t>
      </w:r>
      <w:r>
        <w:rPr>
          <w:rFonts w:hint="default" w:ascii="Times New Roman" w:hAnsi="Times New Roman" w:eastAsia="仿宋_GB2312" w:cs="Times New Roman"/>
          <w:sz w:val="32"/>
          <w:szCs w:val="32"/>
          <w:highlight w:val="none"/>
        </w:rPr>
        <w:t>局门户网站进行公开。</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67</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4432.47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2725.13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2562.99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269.38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225.13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222.13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4163.09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2340.86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大桥冰冻灾害天气应急处置经费</w:t>
            </w:r>
          </w:p>
        </w:tc>
        <w:tc>
          <w:tcPr>
            <w:tcW w:w="2038"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110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56.99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安全应急运维经费</w:t>
            </w:r>
          </w:p>
        </w:tc>
        <w:tc>
          <w:tcPr>
            <w:tcW w:w="2038"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165.55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洞庭湖大桥维修加固项目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4163.09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2115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2047.34</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洞庭湖大桥交通发展专项</w:t>
            </w:r>
          </w:p>
        </w:tc>
        <w:tc>
          <w:tcPr>
            <w:tcW w:w="2038"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50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45.98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抗冰保畅上级转移支付</w:t>
            </w:r>
          </w:p>
        </w:tc>
        <w:tc>
          <w:tcPr>
            <w:tcW w:w="2038"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25</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123.39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120.59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142.85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7.71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12.40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4.71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7.73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6.19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4.63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394.167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394.167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制定了《桥梁检查维护工作细则》、《水、电管理工作细</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则》《清洁工作细则》等内部管理制度。</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2025.06.20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岳阳市洞庭湖大桥养护中心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Times New Roman" w:hAnsi="Times New Roman" w:cs="Times New Roman"/>
                <w:i w:val="0"/>
                <w:color w:val="000000"/>
                <w:kern w:val="0"/>
                <w:sz w:val="18"/>
                <w:szCs w:val="18"/>
                <w:u w:val="none"/>
                <w:lang w:val="en-US" w:eastAsia="zh-CN" w:bidi="ar"/>
              </w:rPr>
              <w:t>1443.55</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Times New Roman" w:hAnsi="Times New Roman" w:cs="Times New Roman"/>
                <w:i w:val="0"/>
                <w:color w:val="000000"/>
                <w:kern w:val="0"/>
                <w:sz w:val="18"/>
                <w:szCs w:val="18"/>
                <w:u w:val="none"/>
                <w:lang w:val="en-US" w:eastAsia="zh-CN" w:bidi="ar"/>
              </w:rPr>
              <w:t>5384.53</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3947.89</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7</w:t>
            </w:r>
            <w:r>
              <w:rPr>
                <w:rFonts w:hint="eastAsia" w:ascii="Times New Roman" w:hAnsi="Times New Roman" w:cs="Times New Roman"/>
                <w:i w:val="0"/>
                <w:color w:val="000000"/>
                <w:kern w:val="0"/>
                <w:sz w:val="18"/>
                <w:szCs w:val="18"/>
                <w:u w:val="none"/>
                <w:lang w:val="en-US" w:eastAsia="zh-CN" w:bidi="ar"/>
              </w:rPr>
              <w:t>3.32</w:t>
            </w:r>
            <w:r>
              <w:rPr>
                <w:rFonts w:hint="default" w:ascii="Times New Roman" w:hAnsi="Times New Roman" w:eastAsia="宋体" w:cs="Times New Roman"/>
                <w:i w:val="0"/>
                <w:color w:val="000000"/>
                <w:kern w:val="0"/>
                <w:sz w:val="18"/>
                <w:szCs w:val="18"/>
                <w:u w:val="none"/>
                <w:lang w:val="en-US" w:eastAsia="zh-CN" w:bidi="ar"/>
              </w:rPr>
              <w:t>%</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7.3</w:t>
            </w:r>
            <w:r>
              <w:rPr>
                <w:rFonts w:hint="eastAsia" w:ascii="Times New Roman" w:hAnsi="Times New Roman" w:cs="Times New Roman"/>
                <w:i w:val="0"/>
                <w:color w:val="000000"/>
                <w:kern w:val="0"/>
                <w:sz w:val="18"/>
                <w:szCs w:val="18"/>
                <w:u w:val="none"/>
                <w:lang w:val="en-US" w:eastAsia="zh-CN" w:bidi="ar"/>
              </w:rPr>
              <w:t>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5333.32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1384.90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2562.99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eastAsia="zh-CN"/>
              </w:rPr>
              <w:t>：</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51.21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1.大桥全年安全畅通；</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2.大桥周边生态环境良性循环；</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3.应急处置快速高效。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大桥全年安全畅通，应急处置快速高效，周边环境良性循环。</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处理紧急情况</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4起</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4起</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处理交通事故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4起</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4起</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大桥通畅率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紧急情况处置率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发生事故上报率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控制在预算内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按预算执行</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未超预算</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完成非税任务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13.98</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28.62</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大桥美化亮化</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美化亮化达</w:t>
            </w:r>
            <w:r>
              <w:rPr>
                <w:rFonts w:hint="eastAsia" w:ascii="仿宋_GB2312" w:hAnsi="仿宋_GB2312" w:eastAsia="仿宋_GB2312" w:cs="仿宋_GB2312"/>
                <w:color w:val="000000"/>
                <w:sz w:val="20"/>
                <w:szCs w:val="20"/>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全桥路灯景观灯使用率</w:t>
            </w: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全桥监管覆盖率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提高城市市容市貌</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有效提高城市市容市貌</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桥梁日常保洁，保持桥梁清洁</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保障桥梁安全通畅</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有可持续影响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有可持续影响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受益对象满意度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大于等于95%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绝大部分人满意</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97.33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2025.6.20  </w:t>
      </w:r>
      <w:r>
        <w:rPr>
          <w:rFonts w:hint="default" w:ascii="Times New Roman" w:hAnsi="Times New Roman" w:eastAsia="仿宋_GB2312" w:cs="Times New Roman"/>
          <w:sz w:val="22"/>
        </w:rPr>
        <w:t>联系电话：</w:t>
      </w:r>
      <w:r>
        <w:rPr>
          <w:rFonts w:hint="default" w:ascii="Times New Roman" w:hAnsi="Times New Roman" w:eastAsia="仿宋_GB2312" w:cs="Times New Roman"/>
          <w:sz w:val="22"/>
          <w:lang w:val="en-US" w:eastAsia="zh-CN"/>
        </w:rPr>
        <w:t>07308783761</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szCs w:val="22"/>
          <w:highlight w:val="none"/>
        </w:rPr>
        <w:t>单位负责人签字：</w:t>
      </w:r>
    </w:p>
    <w:p>
      <w:pPr>
        <w:pStyle w:val="2"/>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大桥应急运维费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紧急情况下保障桥梁安全畅通</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w:t>
            </w:r>
            <w:r>
              <w:rPr>
                <w:rFonts w:hint="eastAsia" w:eastAsia="仿宋_GB2312"/>
                <w:kern w:val="0"/>
                <w:sz w:val="20"/>
                <w:szCs w:val="20"/>
                <w:lang w:eastAsia="zh-CN"/>
              </w:rPr>
              <w:t>紧急情况下保障桥梁安全畅通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及时处置紧急情况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视发生紧急情况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通畅率</w:t>
            </w:r>
            <w:r>
              <w:rPr>
                <w:rFonts w:hint="eastAsia"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通畅率</w:t>
            </w:r>
            <w:r>
              <w:rPr>
                <w:rFonts w:hint="eastAsia"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美化城市，交通便利</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大桥保险</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99.06%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9.91</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99.06%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9.91</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桥梁资产保障</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桥梁资产保障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按时完成保险续约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按时完成保险续约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按时完成保险续约</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99.91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大桥电费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116.32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116.32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116.32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116.32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确保洞庭湖大桥用电及交通照明，确保桥梁安全畅通，优化岳阳城市交通质量。</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r>
              <w:rPr>
                <w:rFonts w:hint="eastAsia" w:ascii="仿宋_GB2312" w:hAnsi="仿宋_GB2312" w:eastAsia="仿宋_GB2312" w:cs="仿宋_GB2312"/>
                <w:color w:val="000000"/>
                <w:sz w:val="20"/>
                <w:szCs w:val="20"/>
                <w:lang w:eastAsia="zh-CN"/>
              </w:rPr>
              <w:t>，美化城市</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w:t>
            </w:r>
            <w:r>
              <w:rPr>
                <w:rFonts w:hint="eastAsia" w:ascii="仿宋_GB2312" w:hAnsi="仿宋_GB2312" w:eastAsia="仿宋_GB2312" w:cs="仿宋_GB2312"/>
                <w:color w:val="000000"/>
                <w:sz w:val="20"/>
                <w:szCs w:val="20"/>
                <w:lang w:val="en-US" w:eastAsia="zh-CN"/>
              </w:rPr>
              <w:t>9</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大桥日常养护费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53.14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53.14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53.14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53.14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确保桥梁安全畅通，优化岳阳城市交通质量。</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大桥防雷</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99.67%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9.97</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99.67%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9.97</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确保桥梁安全畅通，优化岳阳城市交通质量。</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r>
              <w:rPr>
                <w:rFonts w:hint="eastAsia" w:ascii="仿宋_GB2312" w:hAnsi="仿宋_GB2312" w:eastAsia="仿宋_GB2312" w:cs="仿宋_GB2312"/>
                <w:color w:val="000000"/>
                <w:sz w:val="20"/>
                <w:szCs w:val="20"/>
                <w:lang w:eastAsia="zh-CN"/>
              </w:rPr>
              <w:t>，美化城市</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非税收入征管经费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28.62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28.62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财政预算下达</w:t>
            </w:r>
            <w:r>
              <w:rPr>
                <w:rFonts w:hint="eastAsia" w:ascii="仿宋_GB2312" w:hAnsi="仿宋_GB2312" w:eastAsia="仿宋_GB2312" w:cs="仿宋_GB2312"/>
                <w:color w:val="000000"/>
                <w:sz w:val="20"/>
                <w:szCs w:val="20"/>
                <w:lang w:val="en-US" w:eastAsia="zh-CN"/>
              </w:rPr>
              <w:t>13.98万</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财政预算下达</w:t>
            </w:r>
            <w:r>
              <w:rPr>
                <w:rFonts w:hint="eastAsia" w:ascii="仿宋_GB2312" w:hAnsi="仿宋_GB2312" w:eastAsia="仿宋_GB2312" w:cs="仿宋_GB2312"/>
                <w:color w:val="000000"/>
                <w:sz w:val="20"/>
                <w:szCs w:val="20"/>
                <w:lang w:val="en-US" w:eastAsia="zh-CN"/>
              </w:rPr>
              <w:t>28.62万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保障过桥管线安全可用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过桥管线维护有所保障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过桥管线维护有所保障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
      <w:pPr>
        <w:pStyle w:val="2"/>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9</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抗冰保畅上级转移支付</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确保桥梁安全畅通，优化岳阳城市交通质量。</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洞庭湖大桥交通发展专项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45.98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45.98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99.2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rPr>
          <w:rFonts w:hint="eastAsia"/>
          <w:lang w:eastAsia="zh-CN"/>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11</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安全应急运维经费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165.55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82.78%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165.55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82.78%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98.28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rPr>
          <w:rFonts w:hint="eastAsia" w:ascii="黑体" w:hAnsi="黑体" w:eastAsia="黑体" w:cs="黑体"/>
          <w:sz w:val="32"/>
          <w:szCs w:val="32"/>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12</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大桥冰冻灾害天气应急处置经费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56.99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51.81%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5.18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56.99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51.81%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5.18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确保桥梁安全畅通，优化岳阳城市交通质量。</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95.18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pStyle w:val="2"/>
        <w:rPr>
          <w:rFonts w:hint="eastAsia"/>
        </w:rPr>
      </w:pPr>
    </w:p>
    <w:p>
      <w:pPr>
        <w:pStyle w:val="2"/>
        <w:rPr>
          <w:rFonts w:hint="eastAsia"/>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1068B0"/>
    <w:multiLevelType w:val="singleLevel"/>
    <w:tmpl w:val="A01068B0"/>
    <w:lvl w:ilvl="0" w:tentative="0">
      <w:start w:val="1"/>
      <w:numFmt w:val="chineseCounting"/>
      <w:suff w:val="nothing"/>
      <w:lvlText w:val="%1、"/>
      <w:lvlJc w:val="left"/>
      <w:rPr>
        <w:rFonts w:hint="eastAsia"/>
      </w:rPr>
    </w:lvl>
  </w:abstractNum>
  <w:abstractNum w:abstractNumId="1">
    <w:nsid w:val="B3E8E3B6"/>
    <w:multiLevelType w:val="singleLevel"/>
    <w:tmpl w:val="B3E8E3B6"/>
    <w:lvl w:ilvl="0" w:tentative="0">
      <w:start w:val="8"/>
      <w:numFmt w:val="chineseCounting"/>
      <w:suff w:val="nothing"/>
      <w:lvlText w:val="%1、"/>
      <w:lvlJc w:val="left"/>
      <w:rPr>
        <w:rFonts w:hint="eastAsia"/>
      </w:rPr>
    </w:lvl>
  </w:abstractNum>
  <w:abstractNum w:abstractNumId="2">
    <w:nsid w:val="700020C8"/>
    <w:multiLevelType w:val="singleLevel"/>
    <w:tmpl w:val="700020C8"/>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0BD4F42"/>
    <w:rsid w:val="00E04347"/>
    <w:rsid w:val="01B82967"/>
    <w:rsid w:val="01BF166D"/>
    <w:rsid w:val="02C638DF"/>
    <w:rsid w:val="056B20F3"/>
    <w:rsid w:val="077569DD"/>
    <w:rsid w:val="08AF25E3"/>
    <w:rsid w:val="0940423E"/>
    <w:rsid w:val="0D107E7B"/>
    <w:rsid w:val="0E4D5E73"/>
    <w:rsid w:val="0F752B68"/>
    <w:rsid w:val="107C119C"/>
    <w:rsid w:val="10944326"/>
    <w:rsid w:val="12F450A8"/>
    <w:rsid w:val="14123561"/>
    <w:rsid w:val="15863D5C"/>
    <w:rsid w:val="15FF0DE6"/>
    <w:rsid w:val="1656401C"/>
    <w:rsid w:val="1694429A"/>
    <w:rsid w:val="17091909"/>
    <w:rsid w:val="18515A5E"/>
    <w:rsid w:val="18C6361B"/>
    <w:rsid w:val="18E17362"/>
    <w:rsid w:val="1AAF2DD5"/>
    <w:rsid w:val="1BEC025E"/>
    <w:rsid w:val="1CB2349F"/>
    <w:rsid w:val="23175E75"/>
    <w:rsid w:val="238259C7"/>
    <w:rsid w:val="24F72435"/>
    <w:rsid w:val="251672D8"/>
    <w:rsid w:val="257419FF"/>
    <w:rsid w:val="26565921"/>
    <w:rsid w:val="26F328E0"/>
    <w:rsid w:val="26F80E93"/>
    <w:rsid w:val="274B5138"/>
    <w:rsid w:val="27606313"/>
    <w:rsid w:val="2A855F3C"/>
    <w:rsid w:val="2BED7120"/>
    <w:rsid w:val="2C414687"/>
    <w:rsid w:val="2CCE420F"/>
    <w:rsid w:val="2D6F0515"/>
    <w:rsid w:val="2F8A113E"/>
    <w:rsid w:val="30E77F43"/>
    <w:rsid w:val="31301BF1"/>
    <w:rsid w:val="31CF1D43"/>
    <w:rsid w:val="3268268F"/>
    <w:rsid w:val="32AC3CB0"/>
    <w:rsid w:val="32F822D7"/>
    <w:rsid w:val="34962CAE"/>
    <w:rsid w:val="3686501B"/>
    <w:rsid w:val="369B06A2"/>
    <w:rsid w:val="385969B8"/>
    <w:rsid w:val="386628A6"/>
    <w:rsid w:val="39623076"/>
    <w:rsid w:val="39AE37C4"/>
    <w:rsid w:val="3AC339FB"/>
    <w:rsid w:val="3C94676F"/>
    <w:rsid w:val="3FDC5E2D"/>
    <w:rsid w:val="40733605"/>
    <w:rsid w:val="42723AB5"/>
    <w:rsid w:val="471B6F39"/>
    <w:rsid w:val="48513732"/>
    <w:rsid w:val="48DC4B96"/>
    <w:rsid w:val="4BB50541"/>
    <w:rsid w:val="4C776080"/>
    <w:rsid w:val="4CD32913"/>
    <w:rsid w:val="4F3A4FD9"/>
    <w:rsid w:val="506127A0"/>
    <w:rsid w:val="508E3FB7"/>
    <w:rsid w:val="514C63DC"/>
    <w:rsid w:val="51AF5419"/>
    <w:rsid w:val="51F15DFD"/>
    <w:rsid w:val="53B11E7D"/>
    <w:rsid w:val="54831C6D"/>
    <w:rsid w:val="55626E76"/>
    <w:rsid w:val="56F4500F"/>
    <w:rsid w:val="59853692"/>
    <w:rsid w:val="59886344"/>
    <w:rsid w:val="59B62135"/>
    <w:rsid w:val="5BCE5608"/>
    <w:rsid w:val="5C5F76AC"/>
    <w:rsid w:val="5D747B66"/>
    <w:rsid w:val="5DDC5E8E"/>
    <w:rsid w:val="5E887000"/>
    <w:rsid w:val="5ED04EBA"/>
    <w:rsid w:val="5EFE576E"/>
    <w:rsid w:val="60F477AF"/>
    <w:rsid w:val="62603163"/>
    <w:rsid w:val="62D665B3"/>
    <w:rsid w:val="62F3146E"/>
    <w:rsid w:val="655C3211"/>
    <w:rsid w:val="65C1542D"/>
    <w:rsid w:val="6626745E"/>
    <w:rsid w:val="67C065E8"/>
    <w:rsid w:val="685E010F"/>
    <w:rsid w:val="694804B0"/>
    <w:rsid w:val="69B170F2"/>
    <w:rsid w:val="6A4C2802"/>
    <w:rsid w:val="6B0B040F"/>
    <w:rsid w:val="6B7D2485"/>
    <w:rsid w:val="6C132A24"/>
    <w:rsid w:val="6CE933E5"/>
    <w:rsid w:val="6D814635"/>
    <w:rsid w:val="6F5C38CC"/>
    <w:rsid w:val="71B30B97"/>
    <w:rsid w:val="71C80B3D"/>
    <w:rsid w:val="71ED7A78"/>
    <w:rsid w:val="726E34C9"/>
    <w:rsid w:val="729E3D33"/>
    <w:rsid w:val="72DD3E80"/>
    <w:rsid w:val="72EB4117"/>
    <w:rsid w:val="740735EA"/>
    <w:rsid w:val="7439183B"/>
    <w:rsid w:val="753C2C43"/>
    <w:rsid w:val="76777CC2"/>
    <w:rsid w:val="79436BAF"/>
    <w:rsid w:val="79CC43DE"/>
    <w:rsid w:val="7A005E33"/>
    <w:rsid w:val="7A4913B1"/>
    <w:rsid w:val="7ABC5F7C"/>
    <w:rsid w:val="7D913B11"/>
    <w:rsid w:val="7E921135"/>
    <w:rsid w:val="7FC05611"/>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2025-06-23T08:07:00Z</cp:lastPrinted>
  <dcterms:modified xsi:type="dcterms:W3CDTF">2025-06-23T08:51:46Z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6182D3A10D564617983F46DEE354AEAF</vt:lpwstr>
  </property>
</Properties>
</file>