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岳阳市道路运输服务中心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岳阳市道路运输服务中心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市道路运输服务中心</w:t>
      </w:r>
      <w:r>
        <w:rPr>
          <w:rFonts w:hint="eastAsia" w:ascii="仿宋_GB2312" w:hAnsi="仿宋_GB2312" w:eastAsia="仿宋_GB2312" w:cs="仿宋_GB2312"/>
          <w:sz w:val="32"/>
          <w:szCs w:val="40"/>
        </w:rPr>
        <w:t>核定全额拔款事业编制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sz w:val="32"/>
          <w:szCs w:val="40"/>
        </w:rPr>
        <w:t>名。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经费渠道为财政全额拨款。</w:t>
      </w:r>
      <w:r>
        <w:rPr>
          <w:rFonts w:hint="eastAsia" w:ascii="仿宋_GB2312" w:hAnsi="仿宋_GB2312" w:eastAsia="仿宋_GB2312" w:cs="仿宋_GB2312"/>
          <w:sz w:val="32"/>
          <w:szCs w:val="40"/>
        </w:rPr>
        <w:t>单位现实有在编人员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40"/>
        </w:rPr>
        <w:t>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，其中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年度招录公开招聘人员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40"/>
        </w:rPr>
        <w:t>人，招录四海揽才人员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40"/>
        </w:rPr>
        <w:t>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核定领导职数6名，设主任（副处级）1名，党委副职（正科级）5名（其中党委专职副书记1名）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</w:rPr>
        <w:t>内设机构副科级领导职数11名（含党委办主任1名）；分支机构正科级领导职数3名、副科级领导职数6名。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（一）基本支出情况</w:t>
      </w:r>
    </w:p>
    <w:p>
      <w:pPr>
        <w:pStyle w:val="6"/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（1）总体情况：2024年度部门支出数为1725.46</w:t>
      </w:r>
    </w:p>
    <w:p>
      <w:pPr>
        <w:pStyle w:val="6"/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其中工资福利支出总数为1315.43万元，占总支出的76.23%；商品和服务支出总数为136.98万元，占总支出的7.94%；对个人和家庭的补助总数为129.56万元，占总支出的7.5%；项目支出总数为143.5万元，占总支出的8.33%。</w:t>
      </w:r>
    </w:p>
    <w:p>
      <w:pPr>
        <w:pStyle w:val="6"/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“三公”经费支出情况：“三公”经费财政拨款支出预算为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完成，其中：公务用车运行维护费支出预算为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公务接待费支出预算为0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支出为0.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项目支出情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项目支出总数为143.5万元，分别为地方铁路道口升级改造专项121.5万元，地方铁路安全工作经费14万元，非税收入征收成本8万元。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部门年度完成</w:t>
      </w:r>
      <w:r>
        <w:rPr>
          <w:rFonts w:hint="eastAsia" w:ascii="仿宋_GB2312" w:hAnsi="仿宋" w:eastAsia="仿宋_GB2312"/>
          <w:sz w:val="32"/>
          <w:szCs w:val="32"/>
        </w:rPr>
        <w:t>一级项目和二级项目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绩效目标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，完成产出指标的数量指标值，客运、货运业务办理完成率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96%，完成地方铁路1460万吨货运量，完成从业人员2000余人的培训。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黑体"/>
          <w:color w:val="000000"/>
          <w:kern w:val="0"/>
          <w:sz w:val="32"/>
          <w:szCs w:val="32"/>
          <w:lang w:val="en-US" w:eastAsia="zh-CN" w:bidi="ar-SA"/>
        </w:rPr>
        <w:t>无政府性基金预算支出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仿宋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黑体"/>
          <w:color w:val="000000"/>
          <w:kern w:val="0"/>
          <w:sz w:val="32"/>
          <w:szCs w:val="32"/>
          <w:lang w:val="en-US" w:eastAsia="zh-CN" w:bidi="ar-SA"/>
        </w:rPr>
        <w:t xml:space="preserve"> 无</w:t>
      </w:r>
      <w:r>
        <w:rPr>
          <w:rFonts w:hint="default" w:ascii="仿宋_GB2312" w:hAnsi="仿宋" w:eastAsia="仿宋_GB2312" w:cs="黑体"/>
          <w:color w:val="000000"/>
          <w:kern w:val="0"/>
          <w:sz w:val="32"/>
          <w:szCs w:val="32"/>
          <w:lang w:val="en-US" w:eastAsia="zh-CN" w:bidi="ar-SA"/>
        </w:rPr>
        <w:t>国有资本经营预算支出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社会保险基金预算支出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ind w:firstLine="960" w:firstLineChars="300"/>
        <w:rPr>
          <w:rFonts w:hint="eastAsia" w:eastAsia="仿宋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我中心较好地完成了202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设定的工作任务，各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得到有序开展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坚持服务至上理念，推进运输结构调整,服务运输经济发展，</w:t>
      </w:r>
      <w:r>
        <w:rPr>
          <w:rFonts w:hint="eastAsia" w:ascii="仿宋" w:hAnsi="仿宋" w:eastAsia="仿宋"/>
          <w:sz w:val="32"/>
          <w:szCs w:val="32"/>
          <w:lang w:eastAsia="zh-CN"/>
        </w:rPr>
        <w:t>主要事业成效如下：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碳达峰碳中和稳步推进，新上纯电网约车</w:t>
      </w:r>
      <w:r>
        <w:rPr>
          <w:rFonts w:hint="eastAsia" w:eastAsia="仿宋" w:cs="仿宋"/>
          <w:sz w:val="32"/>
          <w:szCs w:val="32"/>
          <w:lang w:val="en-US" w:eastAsia="zh-CN" w:bidi="ar"/>
        </w:rPr>
        <w:t>152</w:t>
      </w:r>
      <w:r>
        <w:rPr>
          <w:rFonts w:hint="eastAsia" w:ascii="仿宋" w:hAnsi="仿宋" w:eastAsia="仿宋" w:cs="仿宋"/>
          <w:sz w:val="32"/>
          <w:szCs w:val="32"/>
          <w:lang w:bidi="ar"/>
        </w:rPr>
        <w:t>台，全市</w:t>
      </w:r>
      <w:r>
        <w:rPr>
          <w:rFonts w:hint="eastAsia" w:eastAsia="仿宋" w:cs="仿宋"/>
          <w:sz w:val="32"/>
          <w:szCs w:val="32"/>
          <w:lang w:val="en-US" w:eastAsia="zh-CN" w:bidi="ar"/>
        </w:rPr>
        <w:t>269</w:t>
      </w:r>
      <w:r>
        <w:rPr>
          <w:rFonts w:hint="eastAsia" w:ascii="仿宋" w:hAnsi="仿宋" w:eastAsia="仿宋" w:cs="仿宋"/>
          <w:sz w:val="32"/>
          <w:szCs w:val="32"/>
          <w:lang w:bidi="ar"/>
        </w:rPr>
        <w:t>台出租车完成“油换电”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办理出租车注册、注销</w:t>
      </w:r>
      <w:r>
        <w:rPr>
          <w:rFonts w:hint="eastAsia" w:eastAsia="仿宋" w:cs="仿宋"/>
          <w:color w:val="auto"/>
          <w:sz w:val="32"/>
          <w:szCs w:val="32"/>
          <w:lang w:eastAsia="zh-CN" w:bidi="ar"/>
        </w:rPr>
        <w:t>、换发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服务监督卡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4815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张，续牌办理道路运输证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391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台。客运车辆年审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394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台次，审核换领旅游客运包车牌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9820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张;</w:t>
      </w:r>
      <w:r>
        <w:rPr>
          <w:rFonts w:hint="eastAsia" w:eastAsia="仿宋" w:cs="仿宋"/>
          <w:color w:val="auto"/>
          <w:sz w:val="32"/>
          <w:szCs w:val="32"/>
          <w:lang w:eastAsia="zh-CN" w:bidi="ar"/>
        </w:rPr>
        <w:t>办理网络预约出租车服务质量监督卡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1200张。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完成普货年审4448台，危货审验788台，办理电子运单19.78万条。举办客、危、出租车从业资格</w:t>
      </w:r>
      <w:r>
        <w:rPr>
          <w:rFonts w:hint="eastAsia" w:eastAsia="仿宋" w:cs="仿宋"/>
          <w:color w:val="auto"/>
          <w:sz w:val="32"/>
          <w:szCs w:val="32"/>
          <w:lang w:eastAsia="zh-CN" w:bidi="ar"/>
        </w:rPr>
        <w:t>考试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班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37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期，</w:t>
      </w:r>
      <w:r>
        <w:rPr>
          <w:rFonts w:hint="eastAsia" w:eastAsia="仿宋" w:cs="仿宋"/>
          <w:color w:val="auto"/>
          <w:sz w:val="32"/>
          <w:szCs w:val="32"/>
          <w:lang w:eastAsia="zh-CN" w:bidi="ar"/>
        </w:rPr>
        <w:t>参加考试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4681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人</w:t>
      </w:r>
      <w:r>
        <w:rPr>
          <w:rFonts w:hint="eastAsia" w:eastAsia="仿宋" w:cs="仿宋"/>
          <w:color w:val="auto"/>
          <w:sz w:val="32"/>
          <w:szCs w:val="32"/>
          <w:lang w:eastAsia="zh-CN" w:bidi="ar"/>
        </w:rPr>
        <w:t>（含往年补考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413</w:t>
      </w:r>
      <w:r>
        <w:rPr>
          <w:rFonts w:hint="eastAsia" w:eastAsia="仿宋" w:cs="仿宋"/>
          <w:color w:val="auto"/>
          <w:sz w:val="32"/>
          <w:szCs w:val="32"/>
          <w:lang w:eastAsia="zh-CN" w:bidi="ar"/>
        </w:rPr>
        <w:t>人）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，考核合格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4472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人</w:t>
      </w:r>
      <w:r>
        <w:rPr>
          <w:rFonts w:hint="eastAsia" w:eastAsia="仿宋" w:cs="仿宋"/>
          <w:color w:val="auto"/>
          <w:sz w:val="32"/>
          <w:szCs w:val="32"/>
          <w:lang w:eastAsia="zh-CN" w:bidi="ar"/>
        </w:rPr>
        <w:t>（含往年补考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合格389</w:t>
      </w:r>
      <w:r>
        <w:rPr>
          <w:rFonts w:hint="eastAsia" w:eastAsia="仿宋" w:cs="仿宋"/>
          <w:color w:val="auto"/>
          <w:sz w:val="32"/>
          <w:szCs w:val="32"/>
          <w:lang w:eastAsia="zh-CN" w:bidi="ar"/>
        </w:rPr>
        <w:t>人），道路运输企业“两类人员”组织考试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5次，共报考281人，参考230人，合格122人。</w:t>
      </w:r>
      <w:r>
        <w:rPr>
          <w:rFonts w:hint="eastAsia" w:eastAsia="仿宋" w:cs="仿宋"/>
          <w:color w:val="auto"/>
          <w:sz w:val="32"/>
          <w:szCs w:val="32"/>
          <w:lang w:eastAsia="zh-CN" w:bidi="ar"/>
        </w:rPr>
        <w:t>城市客运企业“两类人员”组织考试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4次，共报考83人，参考69人，合格36人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解决中心城区“两客一危”企业日常巡查查摆隐患问题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40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个，整改4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个，警示约谈企业负责人</w:t>
      </w:r>
      <w:r>
        <w:rPr>
          <w:rFonts w:hint="eastAsia" w:eastAsia="仿宋" w:cs="仿宋"/>
          <w:color w:val="auto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次，安全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巡查覆盖率100%</w:t>
      </w:r>
      <w:r>
        <w:rPr>
          <w:rFonts w:hint="eastAsia" w:eastAsia="仿宋" w:cs="仿宋"/>
          <w:color w:val="auto"/>
          <w:sz w:val="32"/>
          <w:szCs w:val="32"/>
          <w:lang w:eastAsia="zh-CN" w:bidi="ar"/>
        </w:rPr>
        <w:t>。</w:t>
      </w:r>
      <w:r>
        <w:rPr>
          <w:rFonts w:hint="eastAsia" w:eastAsia="仿宋" w:cs="仿宋"/>
          <w:color w:val="auto"/>
          <w:sz w:val="32"/>
          <w:szCs w:val="32"/>
          <w:lang w:bidi="ar"/>
        </w:rPr>
        <w:t>对全市</w:t>
      </w:r>
      <w:r>
        <w:rPr>
          <w:rFonts w:hint="eastAsia" w:eastAsia="仿宋" w:cs="仿宋_GB2312"/>
          <w:color w:val="auto"/>
          <w:sz w:val="32"/>
          <w:szCs w:val="32"/>
        </w:rPr>
        <w:t>14家企业、15条线路、32个社会道口进行安全督查。查阅道口值班室5项工作记录本，内部安全生产台账及相关制度，各企业产权单位铁路专用线存在的安全隐患逐一排查。此次行动共发现，道口标志标牌不齐全1处，水沟堵塞3处，线路翻浆冒泥及板结27处，枕木断裂3根，部分护栏倒塌等。下发整改函7份，</w:t>
      </w:r>
      <w:r>
        <w:rPr>
          <w:rFonts w:hint="eastAsia" w:eastAsia="仿宋" w:cs="仿宋"/>
          <w:color w:val="auto"/>
          <w:sz w:val="32"/>
          <w:szCs w:val="32"/>
          <w:lang w:bidi="ar"/>
        </w:rPr>
        <w:t>整治铁路沿线安全隐患71处。</w:t>
      </w:r>
      <w:r>
        <w:rPr>
          <w:rFonts w:hint="eastAsia" w:eastAsia="仿宋" w:cs="仿宋_GB2312"/>
          <w:color w:val="auto"/>
          <w:sz w:val="32"/>
          <w:szCs w:val="32"/>
          <w:shd w:val="clear" w:color="auto" w:fill="FFFFFF"/>
        </w:rPr>
        <w:t>开展铁路安全知识进校园活动，累计达到10次，向学生发放宣传手册、作业本等资料约5000份。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开展使得区域内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经济效益、社会效益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得以提升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，到年底完成全部项目的100%，资金拨付达到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0%，完成项目验收率达到100%。区域内的铁路运输得到保障，为区域内经济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创造了条件，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为当地带来较为良好的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生态效益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影响当地经济发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社会公众的满意度非常高。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缺乏明确的绩效评价指标，难以量化和细化，评价标准过于抽象，不易理解和执行；缺乏有效的预算执行监督机制。原因一是没有加强预算执行监督，提高财务透明度，二是没有简化绩效管理流程，没有优化跨部门协作，财务管理的信息化水平有待提高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进一步促进和完善财务管理制度及内部控制，加强预算管理、严格预算执行，严格按照财政预算标准支付各项费用。加强日常</w:t>
      </w:r>
      <w:r>
        <w:rPr>
          <w:rFonts w:hint="eastAsia" w:eastAsia="仿宋" w:cs="仿宋"/>
          <w:sz w:val="32"/>
          <w:szCs w:val="32"/>
          <w:lang w:eastAsia="zh-CN"/>
        </w:rPr>
        <w:t>日常监管</w:t>
      </w:r>
      <w:r>
        <w:rPr>
          <w:rFonts w:hint="eastAsia" w:ascii="仿宋" w:hAnsi="仿宋" w:eastAsia="仿宋" w:cs="仿宋"/>
          <w:sz w:val="32"/>
          <w:szCs w:val="32"/>
        </w:rPr>
        <w:t>的巡查力度，稳步提升</w:t>
      </w:r>
      <w:r>
        <w:rPr>
          <w:rFonts w:hint="eastAsia" w:eastAsia="仿宋" w:cs="仿宋"/>
          <w:sz w:val="32"/>
          <w:szCs w:val="32"/>
          <w:lang w:eastAsia="zh-CN"/>
        </w:rPr>
        <w:t>交通运力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eastAsia="仿宋" w:cs="仿宋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A59DE"/>
    <w:multiLevelType w:val="singleLevel"/>
    <w:tmpl w:val="877A59D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4A13B8"/>
    <w:multiLevelType w:val="singleLevel"/>
    <w:tmpl w:val="E44A13B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251FBCE"/>
    <w:multiLevelType w:val="singleLevel"/>
    <w:tmpl w:val="F251FB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79A2A67"/>
    <w:multiLevelType w:val="singleLevel"/>
    <w:tmpl w:val="579A2A6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F994676"/>
    <w:multiLevelType w:val="singleLevel"/>
    <w:tmpl w:val="5F9946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GFkMDMyYjJlMTAzMmJlNzRlMjFjYzM1ZGE5YWUifQ=="/>
  </w:docVars>
  <w:rsids>
    <w:rsidRoot w:val="389728E6"/>
    <w:rsid w:val="1B086F77"/>
    <w:rsid w:val="23FE699A"/>
    <w:rsid w:val="281D62A2"/>
    <w:rsid w:val="389728E6"/>
    <w:rsid w:val="3F4F55FF"/>
    <w:rsid w:val="45197BC9"/>
    <w:rsid w:val="474E7DCE"/>
    <w:rsid w:val="523021CA"/>
    <w:rsid w:val="59F55223"/>
    <w:rsid w:val="60DA4050"/>
    <w:rsid w:val="62E6391C"/>
    <w:rsid w:val="67622588"/>
    <w:rsid w:val="7C6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2024-06-26T02:12:00Z</dcterms:created>
  <dc:creator>张萌</dc:creator>
  <cp:lastModifiedBy>张萌</cp:lastModifiedBy>
  <dcterms:modified xsi:type="dcterms:W3CDTF">2025-09-23T06:21:42Z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E283106E4ED0403FB788A115CCC6E440_13</vt:lpwstr>
  </property>
</Properties>
</file>